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15FA3" w:rsidRPr="00D15FA3" w:rsidTr="00D15FA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5FA3" w:rsidRPr="00D15FA3" w:rsidRDefault="00D15FA3" w:rsidP="00D15FA3">
            <w:pPr>
              <w:spacing w:after="0" w:line="240" w:lineRule="atLeast"/>
              <w:rPr>
                <w:rFonts w:ascii="Times New Roman" w:eastAsia="Times New Roman" w:hAnsi="Times New Roman" w:cs="Times New Roman"/>
                <w:sz w:val="24"/>
                <w:szCs w:val="24"/>
                <w:lang w:eastAsia="tr-TR"/>
              </w:rPr>
            </w:pPr>
            <w:r w:rsidRPr="00D15FA3">
              <w:rPr>
                <w:rFonts w:ascii="Arial" w:eastAsia="Times New Roman" w:hAnsi="Arial" w:cs="Arial"/>
                <w:sz w:val="16"/>
                <w:szCs w:val="16"/>
                <w:lang w:eastAsia="tr-TR"/>
              </w:rPr>
              <w:t>1 Şubat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5FA3" w:rsidRPr="00D15FA3" w:rsidRDefault="00D15FA3" w:rsidP="00D15FA3">
            <w:pPr>
              <w:spacing w:after="0" w:line="240" w:lineRule="atLeast"/>
              <w:jc w:val="center"/>
              <w:rPr>
                <w:rFonts w:ascii="Times New Roman" w:eastAsia="Times New Roman" w:hAnsi="Times New Roman" w:cs="Times New Roman"/>
                <w:sz w:val="24"/>
                <w:szCs w:val="24"/>
                <w:lang w:eastAsia="tr-TR"/>
              </w:rPr>
            </w:pPr>
            <w:r w:rsidRPr="00D15FA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15FA3" w:rsidRPr="00D15FA3" w:rsidRDefault="00D15FA3" w:rsidP="00D15FA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15FA3">
              <w:rPr>
                <w:rFonts w:ascii="Arial" w:eastAsia="Times New Roman" w:hAnsi="Arial" w:cs="Arial"/>
                <w:sz w:val="16"/>
                <w:szCs w:val="16"/>
                <w:lang w:eastAsia="tr-TR"/>
              </w:rPr>
              <w:t>Sayı : 29966</w:t>
            </w:r>
          </w:p>
        </w:tc>
      </w:tr>
      <w:tr w:rsidR="00D15FA3" w:rsidRPr="00D15FA3" w:rsidTr="00D15FA3">
        <w:trPr>
          <w:trHeight w:val="480"/>
        </w:trPr>
        <w:tc>
          <w:tcPr>
            <w:tcW w:w="8789" w:type="dxa"/>
            <w:gridSpan w:val="3"/>
            <w:tcMar>
              <w:top w:w="0" w:type="dxa"/>
              <w:left w:w="108" w:type="dxa"/>
              <w:bottom w:w="0" w:type="dxa"/>
              <w:right w:w="108" w:type="dxa"/>
            </w:tcMar>
            <w:vAlign w:val="center"/>
            <w:hideMark/>
          </w:tcPr>
          <w:p w:rsidR="00D15FA3" w:rsidRPr="00D15FA3" w:rsidRDefault="00D15FA3" w:rsidP="00D15F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15FA3">
              <w:rPr>
                <w:rFonts w:ascii="Arial" w:eastAsia="Times New Roman" w:hAnsi="Arial" w:cs="Arial"/>
                <w:b/>
                <w:bCs/>
                <w:color w:val="000080"/>
                <w:sz w:val="18"/>
                <w:szCs w:val="18"/>
                <w:lang w:eastAsia="tr-TR"/>
              </w:rPr>
              <w:t>YÖNETMELİK</w:t>
            </w:r>
          </w:p>
        </w:tc>
      </w:tr>
      <w:tr w:rsidR="00D15FA3" w:rsidRPr="00D15FA3" w:rsidTr="00D15FA3">
        <w:trPr>
          <w:trHeight w:val="480"/>
        </w:trPr>
        <w:tc>
          <w:tcPr>
            <w:tcW w:w="8789" w:type="dxa"/>
            <w:gridSpan w:val="3"/>
            <w:tcMar>
              <w:top w:w="0" w:type="dxa"/>
              <w:left w:w="108" w:type="dxa"/>
              <w:bottom w:w="0" w:type="dxa"/>
              <w:right w:w="108" w:type="dxa"/>
            </w:tcMar>
            <w:vAlign w:val="center"/>
            <w:hideMark/>
          </w:tcPr>
          <w:p w:rsidR="00D15FA3" w:rsidRPr="00D15FA3" w:rsidRDefault="00D15FA3" w:rsidP="00D15FA3">
            <w:pPr>
              <w:spacing w:after="0" w:line="240" w:lineRule="atLeast"/>
              <w:ind w:firstLine="566"/>
              <w:jc w:val="both"/>
              <w:rPr>
                <w:rFonts w:ascii="Times New Roman" w:eastAsia="Times New Roman" w:hAnsi="Times New Roman" w:cs="Times New Roman"/>
                <w:u w:val="single"/>
                <w:lang w:eastAsia="tr-TR"/>
              </w:rPr>
            </w:pPr>
            <w:r w:rsidRPr="00D15FA3">
              <w:rPr>
                <w:rFonts w:ascii="Times New Roman" w:eastAsia="Times New Roman" w:hAnsi="Times New Roman" w:cs="Times New Roman"/>
                <w:sz w:val="18"/>
                <w:szCs w:val="18"/>
                <w:u w:val="single"/>
                <w:lang w:eastAsia="tr-TR"/>
              </w:rPr>
              <w:t>Yalova Üniversitesinden:</w:t>
            </w:r>
          </w:p>
          <w:p w:rsidR="00D15FA3" w:rsidRPr="00D15FA3" w:rsidRDefault="00D15FA3" w:rsidP="00D15FA3">
            <w:pPr>
              <w:spacing w:after="0" w:line="240" w:lineRule="atLeast"/>
              <w:jc w:val="center"/>
              <w:rPr>
                <w:rFonts w:ascii="Times New Roman" w:eastAsia="Times New Roman" w:hAnsi="Times New Roman" w:cs="Times New Roman"/>
                <w:b/>
                <w:bCs/>
                <w:sz w:val="19"/>
                <w:szCs w:val="19"/>
                <w:lang w:eastAsia="tr-TR"/>
              </w:rPr>
            </w:pPr>
            <w:r w:rsidRPr="00D15FA3">
              <w:rPr>
                <w:rFonts w:ascii="Times New Roman" w:eastAsia="Times New Roman" w:hAnsi="Times New Roman" w:cs="Times New Roman"/>
                <w:b/>
                <w:bCs/>
                <w:sz w:val="18"/>
                <w:szCs w:val="18"/>
                <w:lang w:eastAsia="tr-TR"/>
              </w:rPr>
              <w:t>YALOVA ÜNİVERSİTESİ ÖNLİSANS EĞİTİM VE ÖĞRETİM</w:t>
            </w:r>
          </w:p>
          <w:p w:rsidR="00D15FA3" w:rsidRPr="00D15FA3" w:rsidRDefault="00D15FA3" w:rsidP="00D15FA3">
            <w:pPr>
              <w:spacing w:after="0" w:line="240" w:lineRule="atLeast"/>
              <w:jc w:val="center"/>
              <w:rPr>
                <w:rFonts w:ascii="Times New Roman" w:eastAsia="Times New Roman" w:hAnsi="Times New Roman" w:cs="Times New Roman"/>
                <w:b/>
                <w:bCs/>
                <w:sz w:val="19"/>
                <w:szCs w:val="19"/>
                <w:lang w:eastAsia="tr-TR"/>
              </w:rPr>
            </w:pPr>
            <w:r w:rsidRPr="00D15FA3">
              <w:rPr>
                <w:rFonts w:ascii="Times New Roman" w:eastAsia="Times New Roman" w:hAnsi="Times New Roman" w:cs="Times New Roman"/>
                <w:b/>
                <w:bCs/>
                <w:sz w:val="18"/>
                <w:szCs w:val="18"/>
                <w:lang w:eastAsia="tr-TR"/>
              </w:rPr>
              <w:t>YÖNETMELİĞİNDE DEĞİŞİKLİK YAPILMASINA</w:t>
            </w:r>
          </w:p>
          <w:p w:rsidR="00D15FA3" w:rsidRPr="00D15FA3" w:rsidRDefault="00D15FA3" w:rsidP="00D15FA3">
            <w:pPr>
              <w:spacing w:after="0" w:line="240" w:lineRule="atLeast"/>
              <w:jc w:val="center"/>
              <w:rPr>
                <w:rFonts w:ascii="Times New Roman" w:eastAsia="Times New Roman" w:hAnsi="Times New Roman" w:cs="Times New Roman"/>
                <w:b/>
                <w:bCs/>
                <w:sz w:val="19"/>
                <w:szCs w:val="19"/>
                <w:lang w:eastAsia="tr-TR"/>
              </w:rPr>
            </w:pPr>
            <w:r w:rsidRPr="00D15FA3">
              <w:rPr>
                <w:rFonts w:ascii="Times New Roman" w:eastAsia="Times New Roman" w:hAnsi="Times New Roman" w:cs="Times New Roman"/>
                <w:b/>
                <w:bCs/>
                <w:sz w:val="18"/>
                <w:szCs w:val="18"/>
                <w:lang w:eastAsia="tr-TR"/>
              </w:rPr>
              <w:t>DAİR YÖNETMELİK</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b/>
                <w:bCs/>
                <w:sz w:val="18"/>
                <w:szCs w:val="18"/>
                <w:lang w:eastAsia="tr-TR"/>
              </w:rPr>
              <w:t>MADDE 1 –</w:t>
            </w:r>
            <w:r w:rsidRPr="00D15FA3">
              <w:rPr>
                <w:rFonts w:ascii="Times New Roman" w:eastAsia="Times New Roman" w:hAnsi="Times New Roman" w:cs="Times New Roman"/>
                <w:sz w:val="18"/>
                <w:szCs w:val="18"/>
                <w:lang w:eastAsia="tr-TR"/>
              </w:rPr>
              <w:t> 8/10/2010 tarihli ve 27723 sayılı Resmî Gazete’de yayımlanan Yalova Üniversitesi ÖnlisansEğitim ve Öğretim Yönetmeliğinin 11 inci maddesinin birinci fıkrası aşağıdaki şekilde değiştirilmiş ve üçüncü fıkrası yürürlükten kaldırılmıştır.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“(1) Eğitim-öğretim yılı, güz ve bahar yarıyıllarından oluşur. Güz ve bahar yarıyıllarının her birinin normal süresi on dört haftadır. Yarıyıl sonu sınavları, bu süreye dâhil değildir. Gerekli hallerde bu süre Senatoca uzatılabilir. Eğitim-öğretim yılının başlama, bitiş ve sınav tarihlerini de içeren akademik takvim, her akademik yılın başlamasından önce Senato tarafından belirlenir ve ilan edilir.”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b/>
                <w:bCs/>
                <w:sz w:val="18"/>
                <w:szCs w:val="18"/>
                <w:lang w:eastAsia="tr-TR"/>
              </w:rPr>
              <w:t>MADDE 2 –</w:t>
            </w:r>
            <w:r w:rsidRPr="00D15FA3">
              <w:rPr>
                <w:rFonts w:ascii="Times New Roman" w:eastAsia="Times New Roman" w:hAnsi="Times New Roman" w:cs="Times New Roman"/>
                <w:sz w:val="18"/>
                <w:szCs w:val="18"/>
                <w:lang w:eastAsia="tr-TR"/>
              </w:rPr>
              <w:t> Aynı Yönetmeliğin 12 nci maddesinin birinci ve ikinci fıkraları aşağıdaki şekilde değiştirilmiştir.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“(1) Üniversitede, ön lisans öğretiminin normal süresi yabancı dil hazırlık sınıfında geçen süreler hariç iki akademik yıl veya dört yarıyıldır.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 (2) Ön lisans programlarını tamamlamak için tanınan azami öğretim süresi yabancı dil hazırlık sınıfında geçen süreler hariç dört akademik yıl veya sekiz yarıyıldır.”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b/>
                <w:bCs/>
                <w:sz w:val="18"/>
                <w:szCs w:val="18"/>
                <w:lang w:eastAsia="tr-TR"/>
              </w:rPr>
              <w:t>MADDE 3 –</w:t>
            </w:r>
            <w:r w:rsidRPr="00D15FA3">
              <w:rPr>
                <w:rFonts w:ascii="Times New Roman" w:eastAsia="Times New Roman" w:hAnsi="Times New Roman" w:cs="Times New Roman"/>
                <w:sz w:val="18"/>
                <w:szCs w:val="18"/>
                <w:lang w:eastAsia="tr-TR"/>
              </w:rPr>
              <w:t> Aynı Yönetmeliğin 14 üncü maddesinin üçüncü fıkrası aşağıdaki şekilde değiştirilmiştir.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“(3) Yeni kayıt yaptıran öğrenciler, programlarının ilk iki yarıyılında açılan bütün dersleri almak zorundadır. Bir öğrencinin, üçüncü yarıyıldan itibaren her dönemde alacağı normal AKTS kredi yükü, öğrencinin kayıtlı olduğu programında belirtilen yüktür. Üçüncü yarıyılın başından itibaren öncelikle alt sınıf derslerini almak şartı ile öğrencinin not ortalaması;</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a) 1.80’in altında ise dönemsel ders yükü kadar derse,</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b) 1.80 ile 2.49 arasında ise 42 AKTS kredisi yükü kadar derse,</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c) 2.50 ile 2.99 arasında ise 45 AKTS kredisi yükü kadar derse,</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ç) 3.00 ve üzerinde ise AKTS sınırlaması olmaksızın istediği kadar derse,</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kayıt yaptırabilir.”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b/>
                <w:bCs/>
                <w:sz w:val="18"/>
                <w:szCs w:val="18"/>
                <w:lang w:eastAsia="tr-TR"/>
              </w:rPr>
              <w:t>MADDE 4  –</w:t>
            </w:r>
            <w:r w:rsidRPr="00D15FA3">
              <w:rPr>
                <w:rFonts w:ascii="Times New Roman" w:eastAsia="Times New Roman" w:hAnsi="Times New Roman" w:cs="Times New Roman"/>
                <w:sz w:val="18"/>
                <w:szCs w:val="18"/>
                <w:lang w:eastAsia="tr-TR"/>
              </w:rPr>
              <w:t> Aynı Yönetmeliğin 18 inci maddesine aşağıdaki fıkra eklenmiştir.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“(9) Yarıyıl sonu sınavında başarısız olunan dersler ve başarı durumu koşullu olan dersler için bütünleme sınavları yapılır. Bu durumda ilgili ders veya dersler için alınan en son harf notu geçerlidir.”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b/>
                <w:bCs/>
                <w:sz w:val="18"/>
                <w:szCs w:val="18"/>
                <w:lang w:eastAsia="tr-TR"/>
              </w:rPr>
              <w:t>MADDE 5 –</w:t>
            </w:r>
            <w:r w:rsidRPr="00D15FA3">
              <w:rPr>
                <w:rFonts w:ascii="Times New Roman" w:eastAsia="Times New Roman" w:hAnsi="Times New Roman" w:cs="Times New Roman"/>
                <w:sz w:val="18"/>
                <w:szCs w:val="18"/>
                <w:lang w:eastAsia="tr-TR"/>
              </w:rPr>
              <w:t> Aynı Yönetmeliğin 20 nci maddesinin ikinci fıkrası aşağıdaki şekilde değiştirilmiştir.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“(2) Derse devam zorunluluğunu yerine getiren öğrencilerin mazeretlerinin ilgili kurul tarafından kabul edilmesi durumunda, giremedikleri yarıyıl sonu sınavlarının mazeret sınavları, ilgili kurulca belirlenen tarihte yapılır. Ancak, öğrencinin mazeretinin zorunlu nedenlerle uzaması halinde yeniden belirlenen bir tarihte yarıyıl sonu mazeret sınavı yapılır. Bütünleme sınavları için mazeret sınavı yapılmaz.”</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b/>
                <w:bCs/>
                <w:sz w:val="18"/>
                <w:szCs w:val="18"/>
                <w:lang w:eastAsia="tr-TR"/>
              </w:rPr>
              <w:t>MADDE 6 –</w:t>
            </w:r>
            <w:r w:rsidRPr="00D15FA3">
              <w:rPr>
                <w:rFonts w:ascii="Times New Roman" w:eastAsia="Times New Roman" w:hAnsi="Times New Roman" w:cs="Times New Roman"/>
                <w:sz w:val="18"/>
                <w:szCs w:val="18"/>
                <w:lang w:eastAsia="tr-TR"/>
              </w:rPr>
              <w:t> Aynı Yönetmeliğin 23 üncü maddesinin ikinci fıkrası aşağıdaki şekilde değiştirilmiştir.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“(2) Herhangi bir öğretim yılında bir yarıyıl akademik izinli olan veya bir yarıyıl kayıt yaptırmayan öğrencilerin başarı tespiti, öğrenim gördükleri yarıyıl sonundaki ağırlıklı genel not ortalamasına göre yapılır.”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b/>
                <w:bCs/>
                <w:sz w:val="18"/>
                <w:szCs w:val="18"/>
                <w:lang w:eastAsia="tr-TR"/>
              </w:rPr>
              <w:t>MADDE 7 –</w:t>
            </w:r>
            <w:r w:rsidRPr="00D15FA3">
              <w:rPr>
                <w:rFonts w:ascii="Times New Roman" w:eastAsia="Times New Roman" w:hAnsi="Times New Roman" w:cs="Times New Roman"/>
                <w:sz w:val="18"/>
                <w:szCs w:val="18"/>
                <w:lang w:eastAsia="tr-TR"/>
              </w:rPr>
              <w:t> Aynı Yönetmeliğin 29 uncu maddesinin birinci fıkrası aşağıdaki şekilde değiştirilmiştir.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sz w:val="18"/>
                <w:szCs w:val="18"/>
                <w:lang w:eastAsia="tr-TR"/>
              </w:rPr>
              <w:t>“(1) Güz yarıyılı veya bahar yarıyılı sonunda tüm derslerin devam şartını yerine getirdiği halde, herhangi bir dönemde FF, FD veya BZ notu aldığı tek dersten dolayı veya bütün derslerden geçer not aldığı halde gerekli ağırlıklı not ortalamasını sağlayamadığı için mezun olamayan öğrencilere, DC veya DD notu aldığı bir dersten akademik takvimde belirlenen tarihlerde tek ders sınav hakkı tanınır. Ancak bu sınav sonucunda alacağı not ile ağırlıklı genel not ortalamasını 2.00’ye yükseltemeyecek öğrenciye tek ders sınav hakkı tanınmaz.”</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b/>
                <w:bCs/>
                <w:sz w:val="18"/>
                <w:szCs w:val="18"/>
                <w:lang w:eastAsia="tr-TR"/>
              </w:rPr>
              <w:t>MADDE 8 –</w:t>
            </w:r>
            <w:r w:rsidRPr="00D15FA3">
              <w:rPr>
                <w:rFonts w:ascii="Times New Roman" w:eastAsia="Times New Roman" w:hAnsi="Times New Roman" w:cs="Times New Roman"/>
                <w:sz w:val="18"/>
                <w:szCs w:val="18"/>
                <w:lang w:eastAsia="tr-TR"/>
              </w:rPr>
              <w:t> Bu Yönetmelik 2017- 2018 eğitim-öğretim yılı başında yürürlüğe girer.</w:t>
            </w:r>
          </w:p>
          <w:p w:rsidR="00D15FA3" w:rsidRPr="00D15FA3" w:rsidRDefault="00D15FA3" w:rsidP="00D15FA3">
            <w:pPr>
              <w:spacing w:after="0" w:line="240" w:lineRule="atLeast"/>
              <w:ind w:firstLine="566"/>
              <w:jc w:val="both"/>
              <w:rPr>
                <w:rFonts w:ascii="Times New Roman" w:eastAsia="Times New Roman" w:hAnsi="Times New Roman" w:cs="Times New Roman"/>
                <w:sz w:val="19"/>
                <w:szCs w:val="19"/>
                <w:lang w:eastAsia="tr-TR"/>
              </w:rPr>
            </w:pPr>
            <w:r w:rsidRPr="00D15FA3">
              <w:rPr>
                <w:rFonts w:ascii="Times New Roman" w:eastAsia="Times New Roman" w:hAnsi="Times New Roman" w:cs="Times New Roman"/>
                <w:b/>
                <w:bCs/>
                <w:sz w:val="18"/>
                <w:szCs w:val="18"/>
                <w:lang w:eastAsia="tr-TR"/>
              </w:rPr>
              <w:t>MADDE 9 –</w:t>
            </w:r>
            <w:r w:rsidRPr="00D15FA3">
              <w:rPr>
                <w:rFonts w:ascii="Times New Roman" w:eastAsia="Times New Roman" w:hAnsi="Times New Roman" w:cs="Times New Roman"/>
                <w:sz w:val="18"/>
                <w:szCs w:val="18"/>
                <w:lang w:eastAsia="tr-TR"/>
              </w:rPr>
              <w:t> Bu Yönetmelik hükümlerini Yalova Üniversitesi Rektörü yürütür.</w:t>
            </w:r>
          </w:p>
          <w:p w:rsidR="00D15FA3" w:rsidRPr="00D15FA3" w:rsidRDefault="00D15FA3" w:rsidP="00D15FA3">
            <w:pPr>
              <w:spacing w:after="0"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D15FA3" w:rsidRPr="00D15FA3">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b/>
                      <w:bCs/>
                      <w:sz w:val="18"/>
                      <w:szCs w:val="18"/>
                      <w:lang w:eastAsia="tr-TR"/>
                    </w:rPr>
                    <w:t>Yönetmeliğin Yayımlandığı Resmî Gazete'nin</w:t>
                  </w:r>
                </w:p>
              </w:tc>
            </w:tr>
            <w:tr w:rsidR="00D15FA3" w:rsidRPr="00D15FA3">
              <w:trPr>
                <w:jc w:val="center"/>
              </w:trPr>
              <w:tc>
                <w:tcPr>
                  <w:tcW w:w="4254" w:type="dxa"/>
                  <w:gridSpan w:val="2"/>
                  <w:tcBorders>
                    <w:top w:val="outset" w:sz="6" w:space="0" w:color="auto"/>
                    <w:left w:val="single" w:sz="8" w:space="0" w:color="auto"/>
                    <w:bottom w:val="single" w:sz="8" w:space="0" w:color="auto"/>
                    <w:right w:val="outset" w:sz="6"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b/>
                      <w:bCs/>
                      <w:sz w:val="18"/>
                      <w:szCs w:val="18"/>
                      <w:lang w:eastAsia="tr-TR"/>
                    </w:rPr>
                    <w:t>Tarihi</w:t>
                  </w:r>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b/>
                      <w:bCs/>
                      <w:sz w:val="18"/>
                      <w:szCs w:val="18"/>
                      <w:lang w:eastAsia="tr-TR"/>
                    </w:rPr>
                    <w:t>Sayısı</w:t>
                  </w:r>
                </w:p>
              </w:tc>
            </w:tr>
            <w:tr w:rsidR="00D15FA3" w:rsidRPr="00D15FA3">
              <w:trPr>
                <w:jc w:val="center"/>
              </w:trPr>
              <w:tc>
                <w:tcPr>
                  <w:tcW w:w="4254" w:type="dxa"/>
                  <w:gridSpan w:val="2"/>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8/10/2010</w:t>
                  </w:r>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27723</w:t>
                  </w:r>
                </w:p>
              </w:tc>
            </w:tr>
            <w:tr w:rsidR="00D15FA3" w:rsidRPr="00D15FA3">
              <w:trPr>
                <w:jc w:val="center"/>
              </w:trPr>
              <w:tc>
                <w:tcPr>
                  <w:tcW w:w="8505" w:type="dxa"/>
                  <w:gridSpan w:val="3"/>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b/>
                      <w:bCs/>
                      <w:sz w:val="18"/>
                      <w:szCs w:val="18"/>
                      <w:lang w:eastAsia="tr-TR"/>
                    </w:rPr>
                    <w:t>Yönetmelikte Değişiklik Yapan Yönetmeliklerin Yayımlandığı Resmî Gazete'nin</w:t>
                  </w:r>
                </w:p>
              </w:tc>
            </w:tr>
            <w:tr w:rsidR="00D15FA3" w:rsidRPr="00D15FA3">
              <w:trPr>
                <w:jc w:val="center"/>
              </w:trPr>
              <w:tc>
                <w:tcPr>
                  <w:tcW w:w="4254" w:type="dxa"/>
                  <w:gridSpan w:val="2"/>
                  <w:tcBorders>
                    <w:top w:val="outset" w:sz="6" w:space="0" w:color="auto"/>
                    <w:left w:val="single" w:sz="8" w:space="0" w:color="auto"/>
                    <w:bottom w:val="single" w:sz="8" w:space="0" w:color="auto"/>
                    <w:right w:val="outset" w:sz="6"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b/>
                      <w:bCs/>
                      <w:sz w:val="18"/>
                      <w:szCs w:val="18"/>
                      <w:lang w:eastAsia="tr-TR"/>
                    </w:rPr>
                    <w:t>Tarihi</w:t>
                  </w:r>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b/>
                      <w:bCs/>
                      <w:sz w:val="18"/>
                      <w:szCs w:val="18"/>
                      <w:lang w:eastAsia="tr-TR"/>
                    </w:rPr>
                    <w:t>Sayısı</w:t>
                  </w:r>
                </w:p>
              </w:tc>
            </w:tr>
            <w:tr w:rsidR="00D15FA3" w:rsidRPr="00D15FA3">
              <w:trPr>
                <w:jc w:val="center"/>
              </w:trPr>
              <w:tc>
                <w:tcPr>
                  <w:tcW w:w="43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1-</w:t>
                  </w:r>
                </w:p>
              </w:tc>
              <w:tc>
                <w:tcPr>
                  <w:tcW w:w="38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7/7/2011</w:t>
                  </w:r>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27987</w:t>
                  </w:r>
                </w:p>
              </w:tc>
            </w:tr>
            <w:tr w:rsidR="00D15FA3" w:rsidRPr="00D15FA3">
              <w:trPr>
                <w:jc w:val="center"/>
              </w:trPr>
              <w:tc>
                <w:tcPr>
                  <w:tcW w:w="43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2-</w:t>
                  </w:r>
                </w:p>
              </w:tc>
              <w:tc>
                <w:tcPr>
                  <w:tcW w:w="38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27/6/2012</w:t>
                  </w:r>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28336</w:t>
                  </w:r>
                </w:p>
              </w:tc>
            </w:tr>
            <w:tr w:rsidR="00D15FA3" w:rsidRPr="00D15FA3">
              <w:trPr>
                <w:jc w:val="center"/>
              </w:trPr>
              <w:tc>
                <w:tcPr>
                  <w:tcW w:w="43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3-</w:t>
                  </w:r>
                </w:p>
              </w:tc>
              <w:tc>
                <w:tcPr>
                  <w:tcW w:w="38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27/6/2013</w:t>
                  </w:r>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28690</w:t>
                  </w:r>
                </w:p>
              </w:tc>
            </w:tr>
            <w:tr w:rsidR="00D15FA3" w:rsidRPr="00D15FA3">
              <w:trPr>
                <w:jc w:val="center"/>
              </w:trPr>
              <w:tc>
                <w:tcPr>
                  <w:tcW w:w="43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lastRenderedPageBreak/>
                    <w:t>4-</w:t>
                  </w:r>
                </w:p>
              </w:tc>
              <w:tc>
                <w:tcPr>
                  <w:tcW w:w="38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16/10/2014</w:t>
                  </w:r>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29147</w:t>
                  </w:r>
                </w:p>
              </w:tc>
            </w:tr>
            <w:tr w:rsidR="00D15FA3" w:rsidRPr="00D15FA3">
              <w:trPr>
                <w:jc w:val="center"/>
              </w:trPr>
              <w:tc>
                <w:tcPr>
                  <w:tcW w:w="43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5-</w:t>
                  </w:r>
                </w:p>
              </w:tc>
              <w:tc>
                <w:tcPr>
                  <w:tcW w:w="38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16/6/2015</w:t>
                  </w:r>
                </w:p>
              </w:tc>
              <w:tc>
                <w:tcPr>
                  <w:tcW w:w="42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29388</w:t>
                  </w:r>
                </w:p>
              </w:tc>
            </w:tr>
            <w:tr w:rsidR="00D15FA3" w:rsidRPr="00D15FA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6/1/2016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15FA3" w:rsidRPr="00D15FA3" w:rsidRDefault="00D15FA3" w:rsidP="00D15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29585</w:t>
                  </w:r>
                </w:p>
              </w:tc>
            </w:tr>
          </w:tbl>
          <w:p w:rsidR="00D15FA3" w:rsidRPr="00D15FA3" w:rsidRDefault="00D15FA3" w:rsidP="00D15FA3">
            <w:pPr>
              <w:spacing w:after="0" w:line="240" w:lineRule="atLeast"/>
              <w:jc w:val="center"/>
              <w:rPr>
                <w:rFonts w:ascii="Times New Roman" w:eastAsia="Times New Roman" w:hAnsi="Times New Roman" w:cs="Times New Roman"/>
                <w:sz w:val="24"/>
                <w:szCs w:val="24"/>
                <w:lang w:eastAsia="tr-TR"/>
              </w:rPr>
            </w:pPr>
            <w:r w:rsidRPr="00D15FA3">
              <w:rPr>
                <w:rFonts w:ascii="Times New Roman" w:eastAsia="Times New Roman" w:hAnsi="Times New Roman" w:cs="Times New Roman"/>
                <w:sz w:val="18"/>
                <w:szCs w:val="18"/>
                <w:lang w:eastAsia="tr-TR"/>
              </w:rPr>
              <w:t> </w:t>
            </w:r>
          </w:p>
          <w:p w:rsidR="00D15FA3" w:rsidRPr="00D15FA3" w:rsidRDefault="00D15FA3" w:rsidP="00D15F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15FA3">
              <w:rPr>
                <w:rFonts w:ascii="Arial" w:eastAsia="Times New Roman" w:hAnsi="Arial" w:cs="Arial"/>
                <w:b/>
                <w:bCs/>
                <w:color w:val="000080"/>
                <w:sz w:val="18"/>
                <w:szCs w:val="18"/>
                <w:lang w:eastAsia="tr-TR"/>
              </w:rPr>
              <w:t> </w:t>
            </w:r>
          </w:p>
        </w:tc>
      </w:tr>
    </w:tbl>
    <w:p w:rsidR="00294767" w:rsidRDefault="00294767">
      <w:bookmarkStart w:id="0" w:name="_GoBack"/>
      <w:bookmarkEnd w:id="0"/>
    </w:p>
    <w:sectPr w:rsidR="00294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A3"/>
    <w:rsid w:val="00294767"/>
    <w:rsid w:val="00D15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15F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15F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15F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15F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15FA3"/>
  </w:style>
  <w:style w:type="character" w:customStyle="1" w:styleId="grame">
    <w:name w:val="grame"/>
    <w:basedOn w:val="VarsaylanParagrafYazTipi"/>
    <w:rsid w:val="00D15FA3"/>
  </w:style>
  <w:style w:type="character" w:customStyle="1" w:styleId="spelle">
    <w:name w:val="spelle"/>
    <w:basedOn w:val="VarsaylanParagrafYazTipi"/>
    <w:rsid w:val="00D15FA3"/>
  </w:style>
  <w:style w:type="paragraph" w:customStyle="1" w:styleId="3-normalyaz">
    <w:name w:val="3-normalyaz"/>
    <w:basedOn w:val="Normal"/>
    <w:rsid w:val="00D15F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15F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15F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15F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15F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15FA3"/>
  </w:style>
  <w:style w:type="character" w:customStyle="1" w:styleId="grame">
    <w:name w:val="grame"/>
    <w:basedOn w:val="VarsaylanParagrafYazTipi"/>
    <w:rsid w:val="00D15FA3"/>
  </w:style>
  <w:style w:type="character" w:customStyle="1" w:styleId="spelle">
    <w:name w:val="spelle"/>
    <w:basedOn w:val="VarsaylanParagrafYazTipi"/>
    <w:rsid w:val="00D15FA3"/>
  </w:style>
  <w:style w:type="paragraph" w:customStyle="1" w:styleId="3-normalyaz">
    <w:name w:val="3-normalyaz"/>
    <w:basedOn w:val="Normal"/>
    <w:rsid w:val="00D15F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Nurcan</cp:lastModifiedBy>
  <cp:revision>1</cp:revision>
  <dcterms:created xsi:type="dcterms:W3CDTF">2017-02-06T07:55:00Z</dcterms:created>
  <dcterms:modified xsi:type="dcterms:W3CDTF">2017-02-06T07:55:00Z</dcterms:modified>
</cp:coreProperties>
</file>