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06" w:rsidRPr="009E13CE" w:rsidRDefault="003C4806" w:rsidP="009B1E68">
      <w:pPr>
        <w:shd w:val="clear" w:color="auto" w:fill="FFFFFF"/>
        <w:spacing w:after="0" w:line="270" w:lineRule="atLeast"/>
        <w:ind w:left="120" w:right="240"/>
        <w:jc w:val="center"/>
        <w:textAlignment w:val="baseline"/>
        <w:rPr>
          <w:rFonts w:ascii="Times New Roman" w:hAnsi="Times New Roman" w:cs="Times New Roman"/>
          <w:b/>
          <w:bCs/>
          <w:color w:val="333333"/>
          <w:sz w:val="48"/>
          <w:szCs w:val="48"/>
          <w:lang w:eastAsia="tr-TR"/>
        </w:rPr>
      </w:pPr>
      <w:r w:rsidRPr="009E13CE">
        <w:rPr>
          <w:rFonts w:ascii="Times New Roman" w:hAnsi="Times New Roman" w:cs="Times New Roman"/>
          <w:b/>
          <w:bCs/>
          <w:color w:val="333333"/>
          <w:sz w:val="48"/>
          <w:szCs w:val="48"/>
          <w:lang w:eastAsia="tr-TR"/>
        </w:rPr>
        <w:t>201</w:t>
      </w:r>
      <w:r>
        <w:rPr>
          <w:rFonts w:ascii="Times New Roman" w:hAnsi="Times New Roman" w:cs="Times New Roman"/>
          <w:b/>
          <w:bCs/>
          <w:color w:val="333333"/>
          <w:sz w:val="48"/>
          <w:szCs w:val="48"/>
          <w:lang w:eastAsia="tr-TR"/>
        </w:rPr>
        <w:t>5</w:t>
      </w:r>
      <w:r w:rsidRPr="009E13CE">
        <w:rPr>
          <w:rFonts w:ascii="Times New Roman" w:hAnsi="Times New Roman" w:cs="Times New Roman"/>
          <w:b/>
          <w:bCs/>
          <w:color w:val="333333"/>
          <w:sz w:val="48"/>
          <w:szCs w:val="48"/>
          <w:lang w:eastAsia="tr-TR"/>
        </w:rPr>
        <w:t xml:space="preserve"> – 201</w:t>
      </w:r>
      <w:r>
        <w:rPr>
          <w:rFonts w:ascii="Times New Roman" w:hAnsi="Times New Roman" w:cs="Times New Roman"/>
          <w:b/>
          <w:bCs/>
          <w:color w:val="333333"/>
          <w:sz w:val="48"/>
          <w:szCs w:val="48"/>
          <w:lang w:eastAsia="tr-TR"/>
        </w:rPr>
        <w:t>6</w:t>
      </w:r>
      <w:r w:rsidRPr="009E13CE">
        <w:rPr>
          <w:rFonts w:ascii="Times New Roman" w:hAnsi="Times New Roman" w:cs="Times New Roman"/>
          <w:b/>
          <w:bCs/>
          <w:color w:val="333333"/>
          <w:sz w:val="48"/>
          <w:szCs w:val="48"/>
          <w:lang w:eastAsia="tr-TR"/>
        </w:rPr>
        <w:t xml:space="preserve"> ERASMUS</w:t>
      </w:r>
      <w:r>
        <w:rPr>
          <w:rFonts w:ascii="Times New Roman" w:hAnsi="Times New Roman" w:cs="Times New Roman"/>
          <w:b/>
          <w:bCs/>
          <w:color w:val="333333"/>
          <w:sz w:val="48"/>
          <w:szCs w:val="48"/>
          <w:lang w:eastAsia="tr-TR"/>
        </w:rPr>
        <w:t>+</w:t>
      </w:r>
      <w:r w:rsidRPr="009E13CE">
        <w:rPr>
          <w:rFonts w:ascii="Times New Roman" w:hAnsi="Times New Roman" w:cs="Times New Roman"/>
          <w:b/>
          <w:bCs/>
          <w:color w:val="333333"/>
          <w:sz w:val="48"/>
          <w:szCs w:val="48"/>
          <w:lang w:eastAsia="tr-TR"/>
        </w:rPr>
        <w:t xml:space="preserve"> HAREKETLİLİK BAŞVURU </w:t>
      </w:r>
      <w:r>
        <w:rPr>
          <w:rFonts w:ascii="Times New Roman" w:hAnsi="Times New Roman" w:cs="Times New Roman"/>
          <w:b/>
          <w:bCs/>
          <w:color w:val="333333"/>
          <w:sz w:val="48"/>
          <w:szCs w:val="48"/>
          <w:lang w:eastAsia="tr-TR"/>
        </w:rPr>
        <w:t>İLANI</w:t>
      </w:r>
    </w:p>
    <w:p w:rsidR="003C4806" w:rsidRDefault="003C4806"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p>
    <w:p w:rsidR="003C4806" w:rsidRPr="005B2EBA" w:rsidRDefault="003C4806"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sidRPr="005B2EBA">
        <w:rPr>
          <w:rFonts w:ascii="Times New Roman" w:hAnsi="Times New Roman" w:cs="Times New Roman"/>
          <w:color w:val="333333"/>
          <w:sz w:val="24"/>
          <w:szCs w:val="24"/>
          <w:lang w:eastAsia="tr-TR"/>
        </w:rPr>
        <w:t>201</w:t>
      </w:r>
      <w:r>
        <w:rPr>
          <w:rFonts w:ascii="Times New Roman" w:hAnsi="Times New Roman" w:cs="Times New Roman"/>
          <w:color w:val="333333"/>
          <w:sz w:val="24"/>
          <w:szCs w:val="24"/>
          <w:lang w:eastAsia="tr-TR"/>
        </w:rPr>
        <w:t>5</w:t>
      </w:r>
      <w:r w:rsidRPr="005B2EBA">
        <w:rPr>
          <w:rFonts w:ascii="Times New Roman" w:hAnsi="Times New Roman" w:cs="Times New Roman"/>
          <w:color w:val="333333"/>
          <w:sz w:val="24"/>
          <w:szCs w:val="24"/>
          <w:lang w:eastAsia="tr-TR"/>
        </w:rPr>
        <w:t>–201</w:t>
      </w:r>
      <w:r>
        <w:rPr>
          <w:rFonts w:ascii="Times New Roman" w:hAnsi="Times New Roman" w:cs="Times New Roman"/>
          <w:color w:val="333333"/>
          <w:sz w:val="24"/>
          <w:szCs w:val="24"/>
          <w:lang w:eastAsia="tr-TR"/>
        </w:rPr>
        <w:t>6</w:t>
      </w:r>
      <w:r w:rsidRPr="005B2EBA">
        <w:rPr>
          <w:rFonts w:ascii="Times New Roman" w:hAnsi="Times New Roman" w:cs="Times New Roman"/>
          <w:color w:val="333333"/>
          <w:sz w:val="24"/>
          <w:szCs w:val="24"/>
          <w:lang w:eastAsia="tr-TR"/>
        </w:rPr>
        <w:t xml:space="preserve"> akademik yılında</w:t>
      </w:r>
      <w:r>
        <w:rPr>
          <w:rFonts w:ascii="Times New Roman" w:hAnsi="Times New Roman" w:cs="Times New Roman"/>
          <w:color w:val="333333"/>
          <w:sz w:val="24"/>
          <w:szCs w:val="24"/>
          <w:lang w:eastAsia="tr-TR"/>
        </w:rPr>
        <w:t xml:space="preserve"> (Güz ve Bahar dönemleri)</w:t>
      </w:r>
      <w:r w:rsidRPr="005B2EBA">
        <w:rPr>
          <w:rFonts w:ascii="Times New Roman" w:hAnsi="Times New Roman" w:cs="Times New Roman"/>
          <w:color w:val="333333"/>
          <w:sz w:val="24"/>
          <w:szCs w:val="24"/>
          <w:lang w:eastAsia="tr-TR"/>
        </w:rPr>
        <w:t xml:space="preserve"> Erasmus öğrenim hareketliliğinden faydalanmak isteyen öğrencilerimizin başvuruları </w:t>
      </w:r>
      <w:r>
        <w:rPr>
          <w:rFonts w:ascii="Times New Roman" w:hAnsi="Times New Roman" w:cs="Times New Roman"/>
          <w:b/>
          <w:bCs/>
          <w:color w:val="333333"/>
          <w:sz w:val="24"/>
          <w:szCs w:val="24"/>
          <w:lang w:eastAsia="tr-TR"/>
        </w:rPr>
        <w:t>16</w:t>
      </w:r>
      <w:r w:rsidRPr="005B2EBA">
        <w:rPr>
          <w:rFonts w:ascii="Times New Roman" w:hAnsi="Times New Roman" w:cs="Times New Roman"/>
          <w:b/>
          <w:bCs/>
          <w:color w:val="333333"/>
          <w:sz w:val="24"/>
          <w:szCs w:val="24"/>
          <w:lang w:eastAsia="tr-TR"/>
        </w:rPr>
        <w:t xml:space="preserve"> </w:t>
      </w:r>
      <w:r>
        <w:rPr>
          <w:rFonts w:ascii="Times New Roman" w:hAnsi="Times New Roman" w:cs="Times New Roman"/>
          <w:b/>
          <w:bCs/>
          <w:color w:val="333333"/>
          <w:sz w:val="24"/>
          <w:szCs w:val="24"/>
          <w:lang w:eastAsia="tr-TR"/>
        </w:rPr>
        <w:t>Şubat</w:t>
      </w:r>
      <w:r w:rsidRPr="005B2EBA">
        <w:rPr>
          <w:rFonts w:ascii="Times New Roman" w:hAnsi="Times New Roman" w:cs="Times New Roman"/>
          <w:b/>
          <w:bCs/>
          <w:color w:val="333333"/>
          <w:sz w:val="24"/>
          <w:szCs w:val="24"/>
          <w:lang w:eastAsia="tr-TR"/>
        </w:rPr>
        <w:t xml:space="preserve"> 201</w:t>
      </w:r>
      <w:r>
        <w:rPr>
          <w:rFonts w:ascii="Times New Roman" w:hAnsi="Times New Roman" w:cs="Times New Roman"/>
          <w:b/>
          <w:bCs/>
          <w:color w:val="333333"/>
          <w:sz w:val="24"/>
          <w:szCs w:val="24"/>
          <w:lang w:eastAsia="tr-TR"/>
        </w:rPr>
        <w:t>5 - 02</w:t>
      </w:r>
      <w:r w:rsidRPr="005B2EBA">
        <w:rPr>
          <w:rFonts w:ascii="Times New Roman" w:hAnsi="Times New Roman" w:cs="Times New Roman"/>
          <w:b/>
          <w:bCs/>
          <w:color w:val="333333"/>
          <w:sz w:val="24"/>
          <w:szCs w:val="24"/>
          <w:lang w:eastAsia="tr-TR"/>
        </w:rPr>
        <w:t xml:space="preserve"> </w:t>
      </w:r>
      <w:r>
        <w:rPr>
          <w:rFonts w:ascii="Times New Roman" w:hAnsi="Times New Roman" w:cs="Times New Roman"/>
          <w:b/>
          <w:bCs/>
          <w:color w:val="333333"/>
          <w:sz w:val="24"/>
          <w:szCs w:val="24"/>
          <w:lang w:eastAsia="tr-TR"/>
        </w:rPr>
        <w:t>Mart</w:t>
      </w:r>
      <w:r w:rsidRPr="005B2EBA">
        <w:rPr>
          <w:rFonts w:ascii="Times New Roman" w:hAnsi="Times New Roman" w:cs="Times New Roman"/>
          <w:b/>
          <w:bCs/>
          <w:color w:val="333333"/>
          <w:sz w:val="24"/>
          <w:szCs w:val="24"/>
          <w:lang w:eastAsia="tr-TR"/>
        </w:rPr>
        <w:t xml:space="preserve"> 201</w:t>
      </w:r>
      <w:r>
        <w:rPr>
          <w:rFonts w:ascii="Times New Roman" w:hAnsi="Times New Roman" w:cs="Times New Roman"/>
          <w:b/>
          <w:bCs/>
          <w:color w:val="333333"/>
          <w:sz w:val="24"/>
          <w:szCs w:val="24"/>
          <w:lang w:eastAsia="tr-TR"/>
        </w:rPr>
        <w:t>5</w:t>
      </w:r>
      <w:r w:rsidRPr="005B2EBA">
        <w:rPr>
          <w:rFonts w:ascii="Times New Roman" w:hAnsi="Times New Roman" w:cs="Times New Roman"/>
          <w:color w:val="333333"/>
          <w:sz w:val="24"/>
          <w:szCs w:val="24"/>
          <w:lang w:eastAsia="tr-TR"/>
        </w:rPr>
        <w:t> tarihleri arasında alınacaktır. 201</w:t>
      </w:r>
      <w:r>
        <w:rPr>
          <w:rFonts w:ascii="Times New Roman" w:hAnsi="Times New Roman" w:cs="Times New Roman"/>
          <w:color w:val="333333"/>
          <w:sz w:val="24"/>
          <w:szCs w:val="24"/>
          <w:lang w:eastAsia="tr-TR"/>
        </w:rPr>
        <w:t>5</w:t>
      </w:r>
      <w:r w:rsidRPr="005B2EBA">
        <w:rPr>
          <w:rFonts w:ascii="Times New Roman" w:hAnsi="Times New Roman" w:cs="Times New Roman"/>
          <w:color w:val="333333"/>
          <w:sz w:val="24"/>
          <w:szCs w:val="24"/>
          <w:lang w:eastAsia="tr-TR"/>
        </w:rPr>
        <w:t>–201</w:t>
      </w:r>
      <w:r>
        <w:rPr>
          <w:rFonts w:ascii="Times New Roman" w:hAnsi="Times New Roman" w:cs="Times New Roman"/>
          <w:color w:val="333333"/>
          <w:sz w:val="24"/>
          <w:szCs w:val="24"/>
          <w:lang w:eastAsia="tr-TR"/>
        </w:rPr>
        <w:t xml:space="preserve">6 </w:t>
      </w:r>
      <w:r w:rsidRPr="005B2EBA">
        <w:rPr>
          <w:rFonts w:ascii="Times New Roman" w:hAnsi="Times New Roman" w:cs="Times New Roman"/>
          <w:color w:val="333333"/>
          <w:sz w:val="24"/>
          <w:szCs w:val="24"/>
          <w:lang w:eastAsia="tr-TR"/>
        </w:rPr>
        <w:t>akademik yılında yapılacak olan öğrenci seçimlerine, yabancı uyruklu öğrencilerimiz de başvuru koşullarını sağlamak kaydıyla katılabilirler.</w:t>
      </w:r>
    </w:p>
    <w:p w:rsidR="003C4806" w:rsidRPr="005B2EBA" w:rsidRDefault="003C4806" w:rsidP="00B8408F">
      <w:pPr>
        <w:spacing w:after="0" w:line="240" w:lineRule="auto"/>
        <w:jc w:val="both"/>
        <w:rPr>
          <w:rFonts w:ascii="Times New Roman" w:hAnsi="Times New Roman" w:cs="Times New Roman"/>
          <w:sz w:val="24"/>
          <w:szCs w:val="24"/>
          <w:lang w:eastAsia="tr-TR"/>
        </w:rPr>
      </w:pPr>
    </w:p>
    <w:p w:rsidR="003C4806" w:rsidRPr="005B2EBA" w:rsidRDefault="003C4806"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Pr>
          <w:rFonts w:ascii="Times New Roman" w:hAnsi="Times New Roman" w:cs="Times New Roman"/>
          <w:b/>
          <w:bCs/>
          <w:i/>
          <w:iCs/>
          <w:color w:val="333333"/>
          <w:sz w:val="24"/>
          <w:szCs w:val="24"/>
          <w:lang w:eastAsia="tr-TR"/>
        </w:rPr>
        <w:t>Başvuru Yeri</w:t>
      </w:r>
    </w:p>
    <w:p w:rsidR="003C4806" w:rsidRDefault="003C4806" w:rsidP="008C6716">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p>
    <w:p w:rsidR="003C4806" w:rsidRPr="005B2EBA" w:rsidRDefault="003C4806" w:rsidP="00263D9B">
      <w:pPr>
        <w:shd w:val="clear" w:color="auto" w:fill="FFFFFF"/>
        <w:spacing w:after="0" w:line="270" w:lineRule="atLeast"/>
        <w:ind w:left="120" w:right="240"/>
        <w:textAlignment w:val="baseline"/>
        <w:rPr>
          <w:rFonts w:ascii="Times New Roman" w:hAnsi="Times New Roman" w:cs="Times New Roman"/>
          <w:color w:val="333333"/>
          <w:sz w:val="24"/>
          <w:szCs w:val="24"/>
          <w:lang w:eastAsia="tr-TR"/>
        </w:rPr>
      </w:pPr>
      <w:hyperlink r:id="rId5" w:history="1">
        <w:r w:rsidRPr="0083571C">
          <w:rPr>
            <w:rStyle w:val="Hyperlink"/>
            <w:rFonts w:ascii="Times New Roman" w:hAnsi="Times New Roman" w:cs="Times New Roman"/>
            <w:sz w:val="24"/>
            <w:szCs w:val="24"/>
            <w:lang w:eastAsia="tr-TR"/>
          </w:rPr>
          <w:t>http://erasmus.yalova.edu.tr</w:t>
        </w:r>
      </w:hyperlink>
    </w:p>
    <w:p w:rsidR="003C4806" w:rsidRDefault="003C4806"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sidRPr="005B2EBA">
        <w:rPr>
          <w:rFonts w:ascii="Times New Roman" w:hAnsi="Times New Roman" w:cs="Times New Roman"/>
          <w:color w:val="333333"/>
          <w:sz w:val="24"/>
          <w:szCs w:val="24"/>
          <w:lang w:eastAsia="tr-TR"/>
        </w:rPr>
        <w:t xml:space="preserve">On-line başvuru yapan öğrenciler başvuru tarihleri arasında aşağıdaki belgeleri </w:t>
      </w:r>
      <w:r>
        <w:rPr>
          <w:rFonts w:ascii="Times New Roman" w:hAnsi="Times New Roman" w:cs="Times New Roman"/>
          <w:color w:val="333333"/>
          <w:sz w:val="24"/>
          <w:szCs w:val="24"/>
          <w:lang w:eastAsia="tr-TR"/>
        </w:rPr>
        <w:t>eksiksiz olarak</w:t>
      </w:r>
      <w:r w:rsidRPr="005B2EBA">
        <w:rPr>
          <w:rFonts w:ascii="Times New Roman" w:hAnsi="Times New Roman" w:cs="Times New Roman"/>
          <w:color w:val="333333"/>
          <w:sz w:val="24"/>
          <w:szCs w:val="24"/>
          <w:lang w:eastAsia="tr-TR"/>
        </w:rPr>
        <w:t xml:space="preserve"> </w:t>
      </w:r>
      <w:r>
        <w:rPr>
          <w:rFonts w:ascii="Times New Roman" w:hAnsi="Times New Roman" w:cs="Times New Roman"/>
          <w:color w:val="333333"/>
          <w:sz w:val="24"/>
          <w:szCs w:val="24"/>
          <w:lang w:eastAsia="tr-TR"/>
        </w:rPr>
        <w:t xml:space="preserve">Rektörlük Dış İlişkiler Birimine </w:t>
      </w:r>
      <w:r w:rsidRPr="005B2EBA">
        <w:rPr>
          <w:rFonts w:ascii="Times New Roman" w:hAnsi="Times New Roman" w:cs="Times New Roman"/>
          <w:color w:val="333333"/>
          <w:sz w:val="24"/>
          <w:szCs w:val="24"/>
          <w:lang w:eastAsia="tr-TR"/>
        </w:rPr>
        <w:t>teslim etmelidir</w:t>
      </w:r>
      <w:r>
        <w:rPr>
          <w:rFonts w:ascii="Times New Roman" w:hAnsi="Times New Roman" w:cs="Times New Roman"/>
          <w:color w:val="333333"/>
          <w:sz w:val="24"/>
          <w:szCs w:val="24"/>
          <w:lang w:eastAsia="tr-TR"/>
        </w:rPr>
        <w:t>ler</w:t>
      </w:r>
      <w:r w:rsidRPr="005B2EBA">
        <w:rPr>
          <w:rFonts w:ascii="Times New Roman" w:hAnsi="Times New Roman" w:cs="Times New Roman"/>
          <w:color w:val="333333"/>
          <w:sz w:val="24"/>
          <w:szCs w:val="24"/>
          <w:lang w:eastAsia="tr-TR"/>
        </w:rPr>
        <w:t>. Aksi halde başvuruları dikkate alınmayacaktır. </w:t>
      </w:r>
    </w:p>
    <w:p w:rsidR="003C4806" w:rsidRPr="005B2EBA" w:rsidRDefault="003C4806"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p>
    <w:p w:rsidR="003C4806" w:rsidRDefault="003C4806"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sidRPr="005B2EBA">
        <w:rPr>
          <w:rFonts w:ascii="Times New Roman" w:hAnsi="Times New Roman" w:cs="Times New Roman"/>
          <w:color w:val="333333"/>
          <w:sz w:val="24"/>
          <w:szCs w:val="24"/>
          <w:lang w:eastAsia="tr-TR"/>
        </w:rPr>
        <w:t>Evrak teslimi aynı gün saat 17:00’a kadar tamamlanmalıdır.</w:t>
      </w:r>
    </w:p>
    <w:p w:rsidR="003C4806" w:rsidRPr="005B2EBA" w:rsidRDefault="003C4806"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u w:val="single"/>
          <w:lang w:eastAsia="tr-TR"/>
        </w:rPr>
      </w:pPr>
      <w:r>
        <w:rPr>
          <w:rFonts w:ascii="Times New Roman" w:hAnsi="Times New Roman" w:cs="Times New Roman"/>
          <w:color w:val="333333"/>
          <w:sz w:val="24"/>
          <w:szCs w:val="24"/>
          <w:u w:val="single"/>
          <w:lang w:eastAsia="tr-TR"/>
        </w:rPr>
        <w:t xml:space="preserve"> </w:t>
      </w:r>
    </w:p>
    <w:p w:rsidR="003C4806" w:rsidRPr="00BA085E" w:rsidRDefault="003C4806" w:rsidP="00B8408F">
      <w:pPr>
        <w:shd w:val="clear" w:color="auto" w:fill="FFFFFF"/>
        <w:spacing w:after="0" w:line="270" w:lineRule="atLeast"/>
        <w:ind w:left="120" w:right="240"/>
        <w:jc w:val="both"/>
        <w:textAlignment w:val="baseline"/>
        <w:rPr>
          <w:rFonts w:ascii="Times New Roman" w:hAnsi="Times New Roman" w:cs="Times New Roman"/>
          <w:b/>
          <w:bCs/>
          <w:color w:val="333333"/>
          <w:sz w:val="24"/>
          <w:szCs w:val="24"/>
          <w:lang w:eastAsia="tr-TR"/>
        </w:rPr>
      </w:pPr>
      <w:r w:rsidRPr="00BA085E">
        <w:rPr>
          <w:rFonts w:ascii="Times New Roman" w:hAnsi="Times New Roman" w:cs="Times New Roman"/>
          <w:b/>
          <w:bCs/>
          <w:color w:val="333333"/>
          <w:sz w:val="24"/>
          <w:szCs w:val="24"/>
          <w:u w:val="single"/>
          <w:lang w:eastAsia="tr-TR"/>
        </w:rPr>
        <w:t>02 Mart 2015 17:00’dan sonra yapılan başvurular kesinlikle kabul edilmeyecektir.</w:t>
      </w:r>
    </w:p>
    <w:p w:rsidR="003C4806" w:rsidRPr="005B2EBA" w:rsidRDefault="003C4806" w:rsidP="00B8408F">
      <w:pPr>
        <w:spacing w:after="0" w:line="240" w:lineRule="auto"/>
        <w:jc w:val="both"/>
        <w:rPr>
          <w:rFonts w:ascii="Times New Roman" w:hAnsi="Times New Roman" w:cs="Times New Roman"/>
          <w:sz w:val="24"/>
          <w:szCs w:val="24"/>
          <w:lang w:eastAsia="tr-TR"/>
        </w:rPr>
      </w:pPr>
    </w:p>
    <w:p w:rsidR="003C4806" w:rsidRPr="00D47D57" w:rsidRDefault="003C4806" w:rsidP="00B8408F">
      <w:pPr>
        <w:shd w:val="clear" w:color="auto" w:fill="FFFFFF"/>
        <w:spacing w:after="0" w:line="270" w:lineRule="atLeast"/>
        <w:ind w:right="240"/>
        <w:jc w:val="both"/>
        <w:textAlignment w:val="baseline"/>
        <w:rPr>
          <w:rFonts w:ascii="Times New Roman" w:hAnsi="Times New Roman" w:cs="Times New Roman"/>
          <w:b/>
          <w:bCs/>
          <w:i/>
          <w:iCs/>
          <w:color w:val="333333"/>
          <w:sz w:val="24"/>
          <w:szCs w:val="24"/>
          <w:lang w:eastAsia="tr-TR"/>
        </w:rPr>
      </w:pPr>
      <w:r w:rsidRPr="00D47D57">
        <w:rPr>
          <w:rFonts w:ascii="Times New Roman" w:hAnsi="Times New Roman" w:cs="Times New Roman"/>
          <w:b/>
          <w:bCs/>
          <w:i/>
          <w:iCs/>
          <w:color w:val="333333"/>
          <w:sz w:val="24"/>
          <w:szCs w:val="24"/>
          <w:lang w:eastAsia="tr-TR"/>
        </w:rPr>
        <w:t>Başvuru belgeleri</w:t>
      </w:r>
    </w:p>
    <w:p w:rsidR="003C4806" w:rsidRPr="005B2EBA" w:rsidRDefault="003C4806" w:rsidP="00B8408F">
      <w:pPr>
        <w:shd w:val="clear" w:color="auto" w:fill="FFFFFF"/>
        <w:spacing w:after="0" w:line="270" w:lineRule="atLeast"/>
        <w:ind w:right="240"/>
        <w:jc w:val="both"/>
        <w:textAlignment w:val="baseline"/>
        <w:rPr>
          <w:rFonts w:ascii="Times New Roman" w:hAnsi="Times New Roman" w:cs="Times New Roman"/>
          <w:color w:val="333333"/>
          <w:sz w:val="24"/>
          <w:szCs w:val="24"/>
          <w:lang w:eastAsia="tr-TR"/>
        </w:rPr>
      </w:pPr>
    </w:p>
    <w:p w:rsidR="003C4806" w:rsidRPr="00C743AE" w:rsidRDefault="003C4806" w:rsidP="00B8408F">
      <w:pPr>
        <w:numPr>
          <w:ilvl w:val="0"/>
          <w:numId w:val="1"/>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00C743AE">
        <w:rPr>
          <w:rFonts w:ascii="Times New Roman" w:hAnsi="Times New Roman" w:cs="Times New Roman"/>
          <w:sz w:val="24"/>
          <w:szCs w:val="24"/>
          <w:lang w:eastAsia="tr-TR"/>
        </w:rPr>
        <w:t>Fotoğraf yapış</w:t>
      </w:r>
      <w:r>
        <w:rPr>
          <w:rFonts w:ascii="Times New Roman" w:hAnsi="Times New Roman" w:cs="Times New Roman"/>
          <w:sz w:val="24"/>
          <w:szCs w:val="24"/>
          <w:lang w:eastAsia="tr-TR"/>
        </w:rPr>
        <w:t>tırılmış, imzalı başvuru formu (internetten doldurulup çıktısı alınmış)</w:t>
      </w:r>
    </w:p>
    <w:p w:rsidR="003C4806" w:rsidRDefault="003C4806" w:rsidP="00B8408F">
      <w:pPr>
        <w:numPr>
          <w:ilvl w:val="0"/>
          <w:numId w:val="1"/>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00C743AE">
        <w:rPr>
          <w:rFonts w:ascii="Times New Roman" w:hAnsi="Times New Roman" w:cs="Times New Roman"/>
          <w:sz w:val="24"/>
          <w:szCs w:val="24"/>
          <w:lang w:eastAsia="tr-TR"/>
        </w:rPr>
        <w:t>1 adet transkript (201</w:t>
      </w:r>
      <w:r>
        <w:rPr>
          <w:rFonts w:ascii="Times New Roman" w:hAnsi="Times New Roman" w:cs="Times New Roman"/>
          <w:sz w:val="24"/>
          <w:szCs w:val="24"/>
          <w:lang w:eastAsia="tr-TR"/>
        </w:rPr>
        <w:t>4</w:t>
      </w:r>
      <w:r w:rsidRPr="00C743AE">
        <w:rPr>
          <w:rFonts w:ascii="Times New Roman" w:hAnsi="Times New Roman" w:cs="Times New Roman"/>
          <w:sz w:val="24"/>
          <w:szCs w:val="24"/>
          <w:lang w:eastAsia="tr-TR"/>
        </w:rPr>
        <w:t>-201</w:t>
      </w:r>
      <w:r>
        <w:rPr>
          <w:rFonts w:ascii="Times New Roman" w:hAnsi="Times New Roman" w:cs="Times New Roman"/>
          <w:sz w:val="24"/>
          <w:szCs w:val="24"/>
          <w:lang w:eastAsia="tr-TR"/>
        </w:rPr>
        <w:t>5</w:t>
      </w:r>
      <w:r w:rsidRPr="00C743AE">
        <w:rPr>
          <w:rFonts w:ascii="Times New Roman" w:hAnsi="Times New Roman" w:cs="Times New Roman"/>
          <w:sz w:val="24"/>
          <w:szCs w:val="24"/>
          <w:lang w:eastAsia="tr-TR"/>
        </w:rPr>
        <w:t xml:space="preserve"> güz dönemi notlarını </w:t>
      </w:r>
      <w:r>
        <w:rPr>
          <w:rFonts w:ascii="Times New Roman" w:hAnsi="Times New Roman" w:cs="Times New Roman"/>
          <w:sz w:val="24"/>
          <w:szCs w:val="24"/>
          <w:lang w:eastAsia="tr-TR"/>
        </w:rPr>
        <w:t>da kapsayan GANO</w:t>
      </w:r>
      <w:r w:rsidRPr="00C743AE">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p>
    <w:p w:rsidR="003C4806" w:rsidRDefault="003C4806" w:rsidP="000C4A44">
      <w:pPr>
        <w:numPr>
          <w:ilvl w:val="1"/>
          <w:numId w:val="1"/>
        </w:numPr>
        <w:shd w:val="clear" w:color="auto" w:fill="FFFFFF"/>
        <w:spacing w:after="0" w:line="270" w:lineRule="atLeast"/>
        <w:ind w:right="48"/>
        <w:jc w:val="both"/>
        <w:textAlignment w:val="baseline"/>
        <w:rPr>
          <w:rFonts w:ascii="Times New Roman" w:hAnsi="Times New Roman" w:cs="Times New Roman"/>
          <w:sz w:val="24"/>
          <w:szCs w:val="24"/>
          <w:lang w:eastAsia="tr-TR"/>
        </w:rPr>
      </w:pPr>
      <w:r>
        <w:rPr>
          <w:rFonts w:ascii="Times New Roman" w:hAnsi="Times New Roman" w:cs="Times New Roman"/>
          <w:sz w:val="24"/>
          <w:szCs w:val="24"/>
          <w:lang w:eastAsia="tr-TR"/>
        </w:rPr>
        <w:t>Yüksek lisans ve Doktora Programına yeni kayıt yaptıran öğrenciler , mezun oldukları öğrenim seviyesine ait mezuniyet transkriptlerini beyan edebilirler.</w:t>
      </w:r>
    </w:p>
    <w:p w:rsidR="003C4806" w:rsidRPr="00C743AE" w:rsidRDefault="003C4806" w:rsidP="000C4A44">
      <w:pPr>
        <w:numPr>
          <w:ilvl w:val="1"/>
          <w:numId w:val="1"/>
        </w:numPr>
        <w:shd w:val="clear" w:color="auto" w:fill="FFFFFF"/>
        <w:spacing w:after="0" w:line="270" w:lineRule="atLeast"/>
        <w:ind w:right="48"/>
        <w:jc w:val="both"/>
        <w:textAlignment w:val="baseline"/>
        <w:rPr>
          <w:rFonts w:ascii="Times New Roman" w:hAnsi="Times New Roman" w:cs="Times New Roman"/>
          <w:sz w:val="24"/>
          <w:szCs w:val="24"/>
          <w:lang w:eastAsia="tr-TR"/>
        </w:rPr>
      </w:pPr>
      <w:r w:rsidRPr="00661BCD">
        <w:rPr>
          <w:rFonts w:ascii="Times New Roman" w:hAnsi="Times New Roman" w:cs="Times New Roman"/>
          <w:sz w:val="24"/>
          <w:szCs w:val="24"/>
        </w:rPr>
        <w:t>Benzer şekilde, yatay veya dikey geçişle başka bir yükseköğretim kurumundan geçiş yapmış ve henüz seçim yapılan yükseköğretim kurumunda bir not ortalaması oluşmamış öğrenciler için geldikleri yükseköğretim kurumundan aldıkları son transkriptte yer alan not ortalamaları dikkate alınır.</w:t>
      </w:r>
    </w:p>
    <w:p w:rsidR="003C4806" w:rsidRPr="00D513C4" w:rsidRDefault="003C4806" w:rsidP="00D513C4">
      <w:pPr>
        <w:numPr>
          <w:ilvl w:val="0"/>
          <w:numId w:val="1"/>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00C743AE">
        <w:rPr>
          <w:rFonts w:ascii="Times New Roman" w:hAnsi="Times New Roman" w:cs="Times New Roman"/>
          <w:sz w:val="24"/>
          <w:szCs w:val="24"/>
          <w:u w:val="single"/>
          <w:lang w:eastAsia="tr-TR"/>
        </w:rPr>
        <w:t>Yalova Üniversitesi Yabancı Diller Yüksek Okulu (YDYO) tarafından yapılacak yabancı dil sınavına girmeyecek</w:t>
      </w:r>
      <w:r>
        <w:rPr>
          <w:rFonts w:ascii="Times New Roman" w:hAnsi="Times New Roman" w:cs="Times New Roman"/>
          <w:sz w:val="24"/>
          <w:szCs w:val="24"/>
          <w:u w:val="single"/>
          <w:lang w:eastAsia="tr-TR"/>
        </w:rPr>
        <w:t xml:space="preserve"> adaylar için</w:t>
      </w:r>
      <w:r w:rsidRPr="00C743A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YDS, </w:t>
      </w:r>
      <w:r w:rsidRPr="00C743AE">
        <w:rPr>
          <w:rFonts w:ascii="Times New Roman" w:hAnsi="Times New Roman" w:cs="Times New Roman"/>
          <w:sz w:val="24"/>
          <w:szCs w:val="24"/>
          <w:lang w:eastAsia="tr-TR"/>
        </w:rPr>
        <w:t xml:space="preserve">KPDS, ÜDS </w:t>
      </w:r>
      <w:r>
        <w:rPr>
          <w:rFonts w:ascii="Times New Roman" w:hAnsi="Times New Roman" w:cs="Times New Roman"/>
          <w:sz w:val="24"/>
          <w:szCs w:val="24"/>
          <w:lang w:eastAsia="tr-TR"/>
        </w:rPr>
        <w:t>belgesi veya Yükseköğretim Kurumu’nun tanıdığı eşdeğer dil belgeleri. Avrupa Ortak Dil Çerçevesi Seviyeleri için:</w:t>
      </w:r>
    </w:p>
    <w:p w:rsidR="003C4806" w:rsidRPr="00C743AE" w:rsidRDefault="003C4806" w:rsidP="00D513C4">
      <w:pPr>
        <w:numPr>
          <w:ilvl w:val="0"/>
          <w:numId w:val="1"/>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hyperlink r:id="rId6" w:history="1">
        <w:r w:rsidRPr="00AC2896">
          <w:rPr>
            <w:rStyle w:val="Hyperlink"/>
            <w:rFonts w:ascii="Times New Roman" w:hAnsi="Times New Roman" w:cs="Times New Roman"/>
            <w:sz w:val="24"/>
            <w:szCs w:val="24"/>
            <w:lang w:eastAsia="tr-TR"/>
          </w:rPr>
          <w:t>http://dokuman.osym.gov.tr/pdfdokuman/2014/Genel/Esdegerlik18072014.pdf</w:t>
        </w:r>
      </w:hyperlink>
    </w:p>
    <w:p w:rsidR="003C4806" w:rsidRPr="00C743AE" w:rsidRDefault="003C4806" w:rsidP="00B8408F">
      <w:p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00C743AE">
        <w:rPr>
          <w:rFonts w:ascii="Times New Roman" w:hAnsi="Times New Roman" w:cs="Times New Roman"/>
          <w:sz w:val="24"/>
          <w:szCs w:val="24"/>
          <w:lang w:eastAsia="tr-TR"/>
        </w:rPr>
        <w:t>(Geçerli yabancı dil belgesi olmayan adaylar YDYO'nun yapacağı dil sınavına katılmak zorundadırlar.)</w:t>
      </w:r>
    </w:p>
    <w:p w:rsidR="003C4806" w:rsidRPr="005B2EBA" w:rsidRDefault="003C4806" w:rsidP="00B8408F">
      <w:pPr>
        <w:spacing w:after="0" w:line="240" w:lineRule="auto"/>
        <w:jc w:val="both"/>
        <w:rPr>
          <w:rFonts w:ascii="Times New Roman" w:hAnsi="Times New Roman" w:cs="Times New Roman"/>
          <w:sz w:val="24"/>
          <w:szCs w:val="24"/>
          <w:lang w:eastAsia="tr-TR"/>
        </w:rPr>
      </w:pPr>
    </w:p>
    <w:p w:rsidR="003C4806" w:rsidRPr="008E1627" w:rsidRDefault="003C4806" w:rsidP="00B8408F">
      <w:pPr>
        <w:shd w:val="clear" w:color="auto" w:fill="FFFFFF"/>
        <w:spacing w:after="0" w:line="270" w:lineRule="atLeast"/>
        <w:ind w:right="240" w:firstLine="120"/>
        <w:jc w:val="both"/>
        <w:textAlignment w:val="baseline"/>
        <w:rPr>
          <w:rFonts w:ascii="Times New Roman" w:hAnsi="Times New Roman" w:cs="Times New Roman"/>
          <w:i/>
          <w:iCs/>
          <w:color w:val="333333"/>
          <w:sz w:val="24"/>
          <w:szCs w:val="24"/>
          <w:lang w:eastAsia="tr-TR"/>
        </w:rPr>
      </w:pPr>
      <w:r w:rsidRPr="008E1627">
        <w:rPr>
          <w:rFonts w:ascii="Times New Roman" w:hAnsi="Times New Roman" w:cs="Times New Roman"/>
          <w:b/>
          <w:bCs/>
          <w:i/>
          <w:iCs/>
          <w:color w:val="333333"/>
          <w:sz w:val="24"/>
          <w:szCs w:val="24"/>
          <w:lang w:eastAsia="tr-TR"/>
        </w:rPr>
        <w:t>Başvuru Koşulları</w:t>
      </w:r>
    </w:p>
    <w:p w:rsidR="003C4806" w:rsidRPr="005B2EBA" w:rsidRDefault="003C4806" w:rsidP="00B8408F">
      <w:pPr>
        <w:spacing w:after="0" w:line="240" w:lineRule="auto"/>
        <w:jc w:val="both"/>
        <w:rPr>
          <w:rFonts w:ascii="Times New Roman" w:hAnsi="Times New Roman" w:cs="Times New Roman"/>
          <w:sz w:val="24"/>
          <w:szCs w:val="24"/>
          <w:lang w:eastAsia="tr-TR"/>
        </w:rPr>
      </w:pPr>
    </w:p>
    <w:p w:rsidR="003C4806" w:rsidRDefault="003C4806"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sidRPr="005B2EBA">
        <w:rPr>
          <w:rFonts w:ascii="Times New Roman" w:hAnsi="Times New Roman" w:cs="Times New Roman"/>
          <w:color w:val="333333"/>
          <w:sz w:val="24"/>
          <w:szCs w:val="24"/>
          <w:lang w:eastAsia="tr-TR"/>
        </w:rPr>
        <w:t>Erasmus Öğrenim Hareketliliği’nden yararlanabilmeniz için bölümünüzün AB üyesi bir ülkede yer alan, Erasmus Üniversite Beyannamesi sahibi bir yükseköğretim kurumundaki ilgili bölüm ile Erasmus İkili Anlaşması olması gerekir (201</w:t>
      </w:r>
      <w:r>
        <w:rPr>
          <w:rFonts w:ascii="Times New Roman" w:hAnsi="Times New Roman" w:cs="Times New Roman"/>
          <w:color w:val="333333"/>
          <w:sz w:val="24"/>
          <w:szCs w:val="24"/>
          <w:lang w:eastAsia="tr-TR"/>
        </w:rPr>
        <w:t xml:space="preserve">5-2016 </w:t>
      </w:r>
      <w:r w:rsidRPr="005B2EBA">
        <w:rPr>
          <w:rFonts w:ascii="Times New Roman" w:hAnsi="Times New Roman" w:cs="Times New Roman"/>
          <w:color w:val="333333"/>
          <w:sz w:val="24"/>
          <w:szCs w:val="24"/>
          <w:lang w:eastAsia="tr-TR"/>
        </w:rPr>
        <w:t>akademik yılı Erasmus İkili Anlaşma verileri için lütfen bkz.</w:t>
      </w:r>
      <w:r>
        <w:rPr>
          <w:rFonts w:ascii="Times New Roman" w:hAnsi="Times New Roman" w:cs="Times New Roman"/>
          <w:color w:val="333333"/>
          <w:sz w:val="24"/>
          <w:szCs w:val="24"/>
          <w:lang w:eastAsia="tr-TR"/>
        </w:rPr>
        <w:t xml:space="preserve">) </w:t>
      </w:r>
    </w:p>
    <w:p w:rsidR="003C4806" w:rsidRPr="005B2EBA" w:rsidRDefault="003C4806" w:rsidP="009B3A7E">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hyperlink r:id="rId7" w:history="1">
        <w:r w:rsidRPr="00336475">
          <w:rPr>
            <w:rStyle w:val="Hyperlink"/>
          </w:rPr>
          <w:t>http://erasmus.yalova.edu.tr/ikilianlasmalar.asp</w:t>
        </w:r>
      </w:hyperlink>
      <w:r>
        <w:t xml:space="preserve"> </w:t>
      </w:r>
      <w:r>
        <w:rPr>
          <w:rFonts w:ascii="Times New Roman" w:hAnsi="Times New Roman" w:cs="Times New Roman"/>
          <w:color w:val="333333"/>
          <w:sz w:val="24"/>
          <w:szCs w:val="24"/>
          <w:lang w:eastAsia="tr-TR"/>
        </w:rPr>
        <w:t xml:space="preserve"> </w:t>
      </w:r>
    </w:p>
    <w:p w:rsidR="003C4806" w:rsidRDefault="003C4806"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p>
    <w:p w:rsidR="003C4806" w:rsidRPr="00BA085E" w:rsidRDefault="003C4806" w:rsidP="00B8408F">
      <w:pPr>
        <w:shd w:val="clear" w:color="auto" w:fill="FFFFFF"/>
        <w:spacing w:after="0" w:line="270" w:lineRule="atLeast"/>
        <w:ind w:left="120" w:right="240"/>
        <w:jc w:val="both"/>
        <w:textAlignment w:val="baseline"/>
        <w:rPr>
          <w:rFonts w:ascii="Times New Roman" w:hAnsi="Times New Roman" w:cs="Times New Roman"/>
          <w:b/>
          <w:bCs/>
          <w:color w:val="333333"/>
          <w:sz w:val="24"/>
          <w:szCs w:val="24"/>
          <w:lang w:eastAsia="tr-TR"/>
        </w:rPr>
      </w:pPr>
      <w:r w:rsidRPr="00BA085E">
        <w:rPr>
          <w:rFonts w:ascii="Times New Roman" w:hAnsi="Times New Roman" w:cs="Times New Roman"/>
          <w:b/>
          <w:bCs/>
          <w:color w:val="333333"/>
          <w:sz w:val="24"/>
          <w:szCs w:val="24"/>
          <w:lang w:eastAsia="tr-TR"/>
        </w:rPr>
        <w:t xml:space="preserve">2015-2016 akademik yılında "Erasmus Öğrenim Hareketliliği" başvuruları değerlendirirken kullanılacak değerlendirme ölçütleri ve ağırlıklı puanlar şunlardır: </w:t>
      </w:r>
    </w:p>
    <w:p w:rsidR="003C4806" w:rsidRPr="001B2CB8" w:rsidRDefault="003C4806" w:rsidP="001B2CB8">
      <w:pPr>
        <w:shd w:val="clear" w:color="auto" w:fill="FFFFFF"/>
        <w:spacing w:after="0" w:line="270" w:lineRule="atLeast"/>
        <w:ind w:left="-312" w:right="48" w:firstLine="1020"/>
        <w:jc w:val="both"/>
        <w:textAlignment w:val="baseline"/>
        <w:rPr>
          <w:rFonts w:ascii="Times New Roman" w:hAnsi="Times New Roman" w:cs="Times New Roman"/>
          <w:color w:val="333333"/>
          <w:sz w:val="24"/>
          <w:szCs w:val="24"/>
          <w:lang w:eastAsia="tr-TR"/>
        </w:rPr>
      </w:pPr>
      <w:r>
        <w:rPr>
          <w:rFonts w:ascii="Times New Roman" w:hAnsi="Times New Roman" w:cs="Times New Roman"/>
          <w:color w:val="333333"/>
          <w:sz w:val="24"/>
          <w:szCs w:val="24"/>
          <w:lang w:eastAsia="tr-TR"/>
        </w:rPr>
        <w:t>2014-2015</w:t>
      </w:r>
      <w:r w:rsidRPr="005B2EBA">
        <w:rPr>
          <w:rFonts w:ascii="Times New Roman" w:hAnsi="Times New Roman" w:cs="Times New Roman"/>
          <w:color w:val="333333"/>
          <w:sz w:val="24"/>
          <w:szCs w:val="24"/>
          <w:lang w:eastAsia="tr-TR"/>
        </w:rPr>
        <w:t xml:space="preserve"> akademik yılı Erasmus Uygulama El Kitabı değerlendirme ölçütleri </w:t>
      </w:r>
      <w:r>
        <w:rPr>
          <w:rFonts w:ascii="Times New Roman" w:hAnsi="Times New Roman" w:cs="Times New Roman"/>
          <w:color w:val="333333"/>
          <w:sz w:val="24"/>
          <w:szCs w:val="24"/>
          <w:lang w:eastAsia="tr-TR"/>
        </w:rPr>
        <w:t>kullanılacaktır</w:t>
      </w:r>
      <w:r w:rsidRPr="005B2EBA">
        <w:rPr>
          <w:rFonts w:ascii="Times New Roman" w:hAnsi="Times New Roman" w:cs="Times New Roman"/>
          <w:color w:val="333333"/>
          <w:sz w:val="24"/>
          <w:szCs w:val="24"/>
          <w:lang w:eastAsia="tr-TR"/>
        </w:rPr>
        <w:t xml:space="preserve">. </w:t>
      </w:r>
      <w:r>
        <w:rPr>
          <w:rFonts w:ascii="Times New Roman" w:hAnsi="Times New Roman" w:cs="Times New Roman"/>
          <w:color w:val="333333"/>
          <w:sz w:val="24"/>
          <w:szCs w:val="24"/>
          <w:lang w:eastAsia="tr-TR"/>
        </w:rPr>
        <w:t>Ulusal Ajans’ın yapabileceği herhangi bir değişiklikte</w:t>
      </w:r>
      <w:r w:rsidRPr="005B2EBA">
        <w:rPr>
          <w:rFonts w:ascii="Times New Roman" w:hAnsi="Times New Roman" w:cs="Times New Roman"/>
          <w:color w:val="333333"/>
          <w:sz w:val="24"/>
          <w:szCs w:val="24"/>
          <w:lang w:eastAsia="tr-TR"/>
        </w:rPr>
        <w:t xml:space="preserve"> Erasmus Ofisimiz web sitesinde</w:t>
      </w:r>
      <w:r>
        <w:rPr>
          <w:rFonts w:ascii="Times New Roman" w:hAnsi="Times New Roman" w:cs="Times New Roman"/>
          <w:color w:val="333333"/>
          <w:sz w:val="24"/>
          <w:szCs w:val="24"/>
          <w:lang w:eastAsia="tr-TR"/>
        </w:rPr>
        <w:t xml:space="preserve"> gerekli değişiklikleri yayınlay</w:t>
      </w:r>
      <w:r w:rsidRPr="005B2EBA">
        <w:rPr>
          <w:rFonts w:ascii="Times New Roman" w:hAnsi="Times New Roman" w:cs="Times New Roman"/>
          <w:color w:val="333333"/>
          <w:sz w:val="24"/>
          <w:szCs w:val="24"/>
          <w:lang w:eastAsia="tr-TR"/>
        </w:rPr>
        <w:t>acaktır.</w:t>
      </w:r>
    </w:p>
    <w:p w:rsidR="003C4806" w:rsidRPr="003443A6" w:rsidRDefault="003C4806" w:rsidP="00B8408F">
      <w:pPr>
        <w:numPr>
          <w:ilvl w:val="0"/>
          <w:numId w:val="2"/>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003443A6">
        <w:rPr>
          <w:rFonts w:ascii="Times New Roman" w:hAnsi="Times New Roman" w:cs="Times New Roman"/>
          <w:sz w:val="24"/>
          <w:szCs w:val="24"/>
          <w:lang w:eastAsia="tr-TR"/>
        </w:rPr>
        <w:t xml:space="preserve">Akademik başarı düzeyi : </w:t>
      </w:r>
      <w:r w:rsidRPr="00BC59E6">
        <w:rPr>
          <w:rFonts w:ascii="Times New Roman" w:hAnsi="Times New Roman" w:cs="Times New Roman"/>
          <w:b/>
          <w:bCs/>
          <w:sz w:val="24"/>
          <w:szCs w:val="24"/>
          <w:lang w:eastAsia="tr-TR"/>
        </w:rPr>
        <w:t>%50</w:t>
      </w:r>
    </w:p>
    <w:p w:rsidR="003C4806" w:rsidRPr="000B1FC8" w:rsidRDefault="003C4806" w:rsidP="003D13AB">
      <w:pPr>
        <w:numPr>
          <w:ilvl w:val="0"/>
          <w:numId w:val="2"/>
        </w:numPr>
        <w:shd w:val="clear" w:color="auto" w:fill="FFFFFF"/>
        <w:spacing w:after="0" w:line="270" w:lineRule="atLeast"/>
        <w:ind w:left="48" w:right="48"/>
        <w:jc w:val="both"/>
        <w:textAlignment w:val="baseline"/>
        <w:rPr>
          <w:rFonts w:ascii="Times New Roman" w:hAnsi="Times New Roman" w:cs="Times New Roman"/>
          <w:color w:val="333333"/>
          <w:sz w:val="24"/>
          <w:szCs w:val="24"/>
          <w:lang w:eastAsia="tr-TR"/>
        </w:rPr>
      </w:pPr>
      <w:r w:rsidRPr="003443A6">
        <w:rPr>
          <w:rFonts w:ascii="Times New Roman" w:hAnsi="Times New Roman" w:cs="Times New Roman"/>
          <w:sz w:val="24"/>
          <w:szCs w:val="24"/>
          <w:lang w:eastAsia="tr-TR"/>
        </w:rPr>
        <w:t xml:space="preserve">Yabancı dil seviyesi </w:t>
      </w:r>
      <w:r>
        <w:rPr>
          <w:rFonts w:ascii="Times New Roman" w:hAnsi="Times New Roman" w:cs="Times New Roman"/>
          <w:sz w:val="24"/>
          <w:szCs w:val="24"/>
          <w:lang w:eastAsia="tr-TR"/>
        </w:rPr>
        <w:t xml:space="preserve">  </w:t>
      </w:r>
      <w:r w:rsidRPr="003443A6">
        <w:rPr>
          <w:rFonts w:ascii="Times New Roman" w:hAnsi="Times New Roman" w:cs="Times New Roman"/>
          <w:sz w:val="24"/>
          <w:szCs w:val="24"/>
          <w:lang w:eastAsia="tr-TR"/>
        </w:rPr>
        <w:t xml:space="preserve">: </w:t>
      </w:r>
      <w:r w:rsidRPr="00BC59E6">
        <w:rPr>
          <w:rFonts w:ascii="Times New Roman" w:hAnsi="Times New Roman" w:cs="Times New Roman"/>
          <w:b/>
          <w:bCs/>
          <w:sz w:val="24"/>
          <w:szCs w:val="24"/>
          <w:lang w:eastAsia="tr-TR"/>
        </w:rPr>
        <w:t>%50</w:t>
      </w:r>
      <w:r w:rsidRPr="003443A6">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Sınav test olarak uygulanacaktır. Mülakat yapılmayacaktır. Örnek sınav: )</w:t>
      </w:r>
    </w:p>
    <w:p w:rsidR="003C4806" w:rsidRPr="000B1FC8" w:rsidRDefault="003C4806" w:rsidP="003D13AB">
      <w:pPr>
        <w:numPr>
          <w:ilvl w:val="0"/>
          <w:numId w:val="2"/>
        </w:numPr>
        <w:shd w:val="clear" w:color="auto" w:fill="FFFFFF"/>
        <w:spacing w:after="0" w:line="270" w:lineRule="atLeast"/>
        <w:ind w:left="48" w:right="48"/>
        <w:jc w:val="both"/>
        <w:textAlignment w:val="baseline"/>
        <w:rPr>
          <w:rFonts w:ascii="Times New Roman" w:hAnsi="Times New Roman" w:cs="Times New Roman"/>
          <w:b/>
          <w:bCs/>
          <w:color w:val="333333"/>
          <w:sz w:val="24"/>
          <w:szCs w:val="24"/>
          <w:lang w:eastAsia="tr-TR"/>
        </w:rPr>
      </w:pPr>
      <w:r w:rsidRPr="000B1FC8">
        <w:rPr>
          <w:rFonts w:ascii="Times New Roman" w:hAnsi="Times New Roman" w:cs="Times New Roman"/>
          <w:b/>
          <w:bCs/>
          <w:sz w:val="24"/>
          <w:szCs w:val="24"/>
          <w:lang w:eastAsia="tr-TR"/>
        </w:rPr>
        <w:t>YABANCI DİL SINAVI</w:t>
      </w:r>
    </w:p>
    <w:p w:rsidR="003C4806" w:rsidRPr="000B1FC8" w:rsidRDefault="003C4806" w:rsidP="003D13AB">
      <w:pPr>
        <w:numPr>
          <w:ilvl w:val="0"/>
          <w:numId w:val="2"/>
        </w:numPr>
        <w:shd w:val="clear" w:color="auto" w:fill="FFFFFF"/>
        <w:spacing w:after="0" w:line="270" w:lineRule="atLeast"/>
        <w:ind w:left="48" w:right="48"/>
        <w:jc w:val="both"/>
        <w:textAlignment w:val="baseline"/>
        <w:rPr>
          <w:rFonts w:ascii="Times New Roman" w:hAnsi="Times New Roman" w:cs="Times New Roman"/>
          <w:color w:val="333333"/>
          <w:sz w:val="24"/>
          <w:szCs w:val="24"/>
          <w:lang w:eastAsia="tr-TR"/>
        </w:rPr>
      </w:pPr>
      <w:r>
        <w:rPr>
          <w:rFonts w:ascii="Times New Roman" w:hAnsi="Times New Roman" w:cs="Times New Roman"/>
          <w:color w:val="333333"/>
          <w:sz w:val="24"/>
          <w:szCs w:val="24"/>
          <w:lang w:eastAsia="tr-TR"/>
        </w:rPr>
        <w:t xml:space="preserve">Dil Barajı: 2015-2016 döneminde asgari yabancı dil 60 puan zorunludur. 60 puandan az alanlar değerlendirilmeyecektir. </w:t>
      </w:r>
    </w:p>
    <w:p w:rsidR="003C4806" w:rsidRPr="00885A70" w:rsidRDefault="003C4806" w:rsidP="003D13AB">
      <w:pPr>
        <w:numPr>
          <w:ilvl w:val="0"/>
          <w:numId w:val="2"/>
        </w:numPr>
        <w:shd w:val="clear" w:color="auto" w:fill="FFFFFF"/>
        <w:spacing w:after="0" w:line="270" w:lineRule="atLeast"/>
        <w:ind w:left="48" w:right="48"/>
        <w:jc w:val="both"/>
        <w:textAlignment w:val="baseline"/>
        <w:rPr>
          <w:rFonts w:ascii="Times New Roman" w:hAnsi="Times New Roman" w:cs="Times New Roman"/>
          <w:color w:val="333333"/>
          <w:sz w:val="24"/>
          <w:szCs w:val="24"/>
          <w:lang w:eastAsia="tr-TR"/>
        </w:rPr>
      </w:pPr>
      <w:r>
        <w:rPr>
          <w:rFonts w:ascii="Times New Roman" w:hAnsi="Times New Roman" w:cs="Times New Roman"/>
          <w:sz w:val="24"/>
          <w:szCs w:val="24"/>
          <w:lang w:eastAsia="tr-TR"/>
        </w:rPr>
        <w:t xml:space="preserve">2014-2015 Akademik yılında Erasmus Yabancı Dil sınavına giren öğrencilerin Dil puanları isterlerse bu sene de geçerli sayılacaktır. Ancak 2015-2016 dönemi için yapılacak sınava girenler geçmiş dönemin dil sınav sonucunu </w:t>
      </w:r>
      <w:r w:rsidRPr="00612732">
        <w:rPr>
          <w:rFonts w:ascii="Times New Roman" w:hAnsi="Times New Roman" w:cs="Times New Roman"/>
          <w:b/>
          <w:bCs/>
          <w:i/>
          <w:iCs/>
          <w:sz w:val="24"/>
          <w:szCs w:val="24"/>
          <w:lang w:eastAsia="tr-TR"/>
        </w:rPr>
        <w:t>kullanamazlar</w:t>
      </w:r>
      <w:r>
        <w:rPr>
          <w:rFonts w:ascii="Times New Roman" w:hAnsi="Times New Roman" w:cs="Times New Roman"/>
          <w:sz w:val="24"/>
          <w:szCs w:val="24"/>
          <w:lang w:eastAsia="tr-TR"/>
        </w:rPr>
        <w:t xml:space="preserve">. </w:t>
      </w:r>
    </w:p>
    <w:p w:rsidR="003C4806" w:rsidRPr="00E70FD6" w:rsidRDefault="003C4806" w:rsidP="003D13AB">
      <w:pPr>
        <w:numPr>
          <w:ilvl w:val="0"/>
          <w:numId w:val="2"/>
        </w:numPr>
        <w:shd w:val="clear" w:color="auto" w:fill="FFFFFF"/>
        <w:spacing w:after="0" w:line="270" w:lineRule="atLeast"/>
        <w:ind w:left="48" w:right="48"/>
        <w:jc w:val="both"/>
        <w:textAlignment w:val="baseline"/>
        <w:rPr>
          <w:rFonts w:ascii="Times New Roman" w:hAnsi="Times New Roman" w:cs="Times New Roman"/>
          <w:color w:val="333333"/>
          <w:sz w:val="24"/>
          <w:szCs w:val="24"/>
          <w:lang w:eastAsia="tr-TR"/>
        </w:rPr>
      </w:pPr>
      <w:r>
        <w:rPr>
          <w:rFonts w:ascii="Times New Roman" w:hAnsi="Times New Roman" w:cs="Times New Roman"/>
          <w:sz w:val="24"/>
          <w:szCs w:val="24"/>
          <w:lang w:eastAsia="tr-TR"/>
        </w:rPr>
        <w:t>İngilizce dışında eğitim dili veren okulları tercih eden ve orada eğitim almak isteyen öğrencilerin başvuruda B1 Dil belgelerini teslim etmeleri zorunludur. Avrupa Ortak Dil Çerçevesi Seviyeleri için:</w:t>
      </w:r>
    </w:p>
    <w:p w:rsidR="003C4806" w:rsidRPr="003D13AB" w:rsidRDefault="003C4806" w:rsidP="003D13AB">
      <w:pPr>
        <w:numPr>
          <w:ilvl w:val="0"/>
          <w:numId w:val="2"/>
        </w:numPr>
        <w:shd w:val="clear" w:color="auto" w:fill="FFFFFF"/>
        <w:spacing w:after="0" w:line="270" w:lineRule="atLeast"/>
        <w:ind w:left="48" w:right="48"/>
        <w:jc w:val="both"/>
        <w:textAlignment w:val="baseline"/>
        <w:rPr>
          <w:rFonts w:ascii="Times New Roman" w:hAnsi="Times New Roman" w:cs="Times New Roman"/>
          <w:color w:val="333333"/>
          <w:sz w:val="24"/>
          <w:szCs w:val="24"/>
          <w:lang w:eastAsia="tr-TR"/>
        </w:rPr>
      </w:pPr>
      <w:hyperlink r:id="rId8" w:history="1">
        <w:r w:rsidRPr="00AC2896">
          <w:rPr>
            <w:rStyle w:val="Hyperlink"/>
            <w:rFonts w:ascii="Times New Roman" w:hAnsi="Times New Roman" w:cs="Times New Roman"/>
            <w:sz w:val="24"/>
            <w:szCs w:val="24"/>
            <w:lang w:eastAsia="tr-TR"/>
          </w:rPr>
          <w:t>http://dokuman.osym.gov.tr/pdfdokuman/2014/Genel/Esdegerlik18072014.pdf</w:t>
        </w:r>
      </w:hyperlink>
      <w:r>
        <w:rPr>
          <w:rFonts w:ascii="Times New Roman" w:hAnsi="Times New Roman" w:cs="Times New Roman"/>
          <w:color w:val="333333"/>
          <w:sz w:val="24"/>
          <w:szCs w:val="24"/>
          <w:lang w:eastAsia="tr-TR"/>
        </w:rPr>
        <w:t xml:space="preserve"> </w:t>
      </w:r>
    </w:p>
    <w:p w:rsidR="003C4806" w:rsidRPr="00117D74" w:rsidRDefault="003C4806" w:rsidP="00B8408F">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Pr>
          <w:rFonts w:ascii="Times New Roman" w:hAnsi="Times New Roman" w:cs="Times New Roman"/>
          <w:sz w:val="24"/>
          <w:szCs w:val="24"/>
          <w:lang w:eastAsia="tr-TR"/>
        </w:rPr>
        <w:t xml:space="preserve">OLS (Çevrimiçi Dil sınavı): </w:t>
      </w:r>
      <w:r w:rsidRPr="00117D74">
        <w:rPr>
          <w:rFonts w:ascii="Times New Roman" w:hAnsi="Times New Roman" w:cs="Times New Roman"/>
          <w:sz w:val="24"/>
          <w:szCs w:val="24"/>
        </w:rPr>
        <w:t>Öğrenim veya staj hareketliliği gerçekleştirmek için seçilmiş öğrenciler, faaliyetlerine başlamadan önce ve faaliyetlerini tamamladıktan sonra ayrı ayrı olmak üzere, Çevirimiçi Dil Desteği sistemi üzerinden öğrenim/staj faaliyetinin gerçekleştirildiği dilden sınav olurlar</w:t>
      </w:r>
    </w:p>
    <w:p w:rsidR="003C4806" w:rsidRDefault="003C4806" w:rsidP="00B8408F">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sidRPr="003443A6">
        <w:rPr>
          <w:rFonts w:ascii="Times New Roman" w:hAnsi="Times New Roman" w:cs="Times New Roman"/>
          <w:sz w:val="24"/>
          <w:szCs w:val="24"/>
          <w:lang w:eastAsia="tr-TR"/>
        </w:rPr>
        <w:t xml:space="preserve">Erasmus öğrencisi seçilebilmek için gerekli olan genel not ortalaması önlisans ve lisans öğrencileri için </w:t>
      </w:r>
      <w:r>
        <w:rPr>
          <w:rFonts w:ascii="Times New Roman" w:hAnsi="Times New Roman" w:cs="Times New Roman"/>
          <w:b/>
          <w:bCs/>
          <w:sz w:val="24"/>
          <w:szCs w:val="24"/>
          <w:lang w:eastAsia="tr-TR"/>
        </w:rPr>
        <w:t>2.2</w:t>
      </w:r>
      <w:r w:rsidRPr="003443A6">
        <w:rPr>
          <w:rFonts w:ascii="Times New Roman" w:hAnsi="Times New Roman" w:cs="Times New Roman"/>
          <w:b/>
          <w:bCs/>
          <w:sz w:val="24"/>
          <w:szCs w:val="24"/>
          <w:lang w:eastAsia="tr-TR"/>
        </w:rPr>
        <w:t>0/4.00</w:t>
      </w:r>
      <w:r w:rsidRPr="003443A6">
        <w:rPr>
          <w:rFonts w:ascii="Times New Roman" w:hAnsi="Times New Roman" w:cs="Times New Roman"/>
          <w:sz w:val="24"/>
          <w:szCs w:val="24"/>
          <w:lang w:eastAsia="tr-TR"/>
        </w:rPr>
        <w:t xml:space="preserve">, yüksek lisans ve doktora öğrencileri için </w:t>
      </w:r>
      <w:r w:rsidRPr="003443A6">
        <w:rPr>
          <w:rFonts w:ascii="Times New Roman" w:hAnsi="Times New Roman" w:cs="Times New Roman"/>
          <w:b/>
          <w:bCs/>
          <w:sz w:val="24"/>
          <w:szCs w:val="24"/>
          <w:lang w:eastAsia="tr-TR"/>
        </w:rPr>
        <w:t>2.50/4.00</w:t>
      </w:r>
      <w:r w:rsidRPr="003443A6">
        <w:rPr>
          <w:rFonts w:ascii="Times New Roman" w:hAnsi="Times New Roman" w:cs="Times New Roman"/>
          <w:sz w:val="24"/>
          <w:szCs w:val="24"/>
          <w:lang w:eastAsia="tr-TR"/>
        </w:rPr>
        <w:t>,</w:t>
      </w:r>
    </w:p>
    <w:p w:rsidR="003C4806" w:rsidRDefault="003C4806" w:rsidP="00374244">
      <w:pPr>
        <w:shd w:val="clear" w:color="auto" w:fill="FFFFFF"/>
        <w:spacing w:after="0" w:line="270" w:lineRule="atLeast"/>
        <w:ind w:right="240" w:firstLine="708"/>
        <w:jc w:val="both"/>
        <w:textAlignment w:val="baseline"/>
        <w:rPr>
          <w:rFonts w:ascii="Times New Roman" w:hAnsi="Times New Roman" w:cs="Times New Roman"/>
          <w:color w:val="333333"/>
          <w:sz w:val="24"/>
          <w:szCs w:val="24"/>
          <w:lang w:eastAsia="tr-TR"/>
        </w:rPr>
      </w:pPr>
      <w:r w:rsidRPr="003443A6">
        <w:rPr>
          <w:rFonts w:ascii="Times New Roman" w:hAnsi="Times New Roman" w:cs="Times New Roman"/>
          <w:sz w:val="24"/>
          <w:szCs w:val="24"/>
          <w:lang w:eastAsia="tr-TR"/>
        </w:rPr>
        <w:t xml:space="preserve">Bu ortalamanın altında olan başvurular </w:t>
      </w:r>
      <w:r>
        <w:rPr>
          <w:rFonts w:ascii="Times New Roman" w:hAnsi="Times New Roman" w:cs="Times New Roman"/>
          <w:sz w:val="24"/>
          <w:szCs w:val="24"/>
          <w:lang w:eastAsia="tr-TR"/>
        </w:rPr>
        <w:t>Yabancı Dil sınavına alınmayacaktır.</w:t>
      </w:r>
      <w:r w:rsidRPr="009B323B">
        <w:rPr>
          <w:rFonts w:ascii="Times New Roman" w:hAnsi="Times New Roman" w:cs="Times New Roman"/>
          <w:color w:val="333333"/>
          <w:sz w:val="24"/>
          <w:szCs w:val="24"/>
          <w:lang w:eastAsia="tr-TR"/>
        </w:rPr>
        <w:t xml:space="preserve"> </w:t>
      </w:r>
      <w:r w:rsidRPr="005B2EBA">
        <w:rPr>
          <w:rFonts w:ascii="Times New Roman" w:hAnsi="Times New Roman" w:cs="Times New Roman"/>
          <w:color w:val="333333"/>
          <w:sz w:val="24"/>
          <w:szCs w:val="24"/>
          <w:lang w:eastAsia="tr-TR"/>
        </w:rPr>
        <w:t xml:space="preserve">Sözü edilen minimum ortalamalar elde ediliyorsa, </w:t>
      </w:r>
      <w:r w:rsidRPr="00D75732">
        <w:rPr>
          <w:rFonts w:ascii="Times New Roman" w:hAnsi="Times New Roman" w:cs="Times New Roman"/>
          <w:color w:val="333333"/>
          <w:sz w:val="24"/>
          <w:szCs w:val="24"/>
          <w:u w:val="single"/>
          <w:lang w:eastAsia="tr-TR"/>
        </w:rPr>
        <w:t>alttan dersin bulunması</w:t>
      </w:r>
      <w:r w:rsidRPr="005B2EBA">
        <w:rPr>
          <w:rFonts w:ascii="Times New Roman" w:hAnsi="Times New Roman" w:cs="Times New Roman"/>
          <w:color w:val="333333"/>
          <w:sz w:val="24"/>
          <w:szCs w:val="24"/>
          <w:lang w:eastAsia="tr-TR"/>
        </w:rPr>
        <w:t xml:space="preserve"> öğrencinin Erasmus'a başvurması için </w:t>
      </w:r>
      <w:r w:rsidRPr="00D75732">
        <w:rPr>
          <w:rFonts w:ascii="Times New Roman" w:hAnsi="Times New Roman" w:cs="Times New Roman"/>
          <w:color w:val="333333"/>
          <w:sz w:val="24"/>
          <w:szCs w:val="24"/>
          <w:u w:val="single"/>
          <w:lang w:eastAsia="tr-TR"/>
        </w:rPr>
        <w:t>engel değildir</w:t>
      </w:r>
      <w:r>
        <w:rPr>
          <w:rFonts w:ascii="Times New Roman" w:hAnsi="Times New Roman" w:cs="Times New Roman"/>
          <w:color w:val="333333"/>
          <w:sz w:val="24"/>
          <w:szCs w:val="24"/>
          <w:lang w:eastAsia="tr-TR"/>
        </w:rPr>
        <w:t>.</w:t>
      </w:r>
    </w:p>
    <w:p w:rsidR="003C4806" w:rsidRDefault="003C4806" w:rsidP="00B355B7">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Pr>
          <w:rFonts w:ascii="Times New Roman" w:hAnsi="Times New Roman" w:cs="Times New Roman"/>
          <w:sz w:val="24"/>
          <w:szCs w:val="24"/>
          <w:lang w:eastAsia="tr-TR"/>
        </w:rPr>
        <w:t>Daha önce LLP/Erasmus Faaliyetinden hibeli yararlananlar da  aynı veya bir önceki öğrenim seviyesinde gerçekleştirenler de başvurabilir.</w:t>
      </w:r>
    </w:p>
    <w:p w:rsidR="003C4806" w:rsidRDefault="003C4806" w:rsidP="00954D70">
      <w:pPr>
        <w:shd w:val="clear" w:color="auto" w:fill="FFFFFF"/>
        <w:spacing w:after="0" w:line="270" w:lineRule="atLeast"/>
        <w:ind w:right="48"/>
        <w:jc w:val="both"/>
        <w:textAlignment w:val="baseline"/>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p>
    <w:p w:rsidR="003C4806" w:rsidRPr="00B355B7" w:rsidRDefault="003C4806" w:rsidP="009E0C56">
      <w:pPr>
        <w:shd w:val="clear" w:color="auto" w:fill="FFFFFF"/>
        <w:spacing w:after="0" w:line="270" w:lineRule="atLeast"/>
        <w:ind w:right="48" w:firstLine="708"/>
        <w:jc w:val="both"/>
        <w:textAlignment w:val="baseline"/>
        <w:rPr>
          <w:rFonts w:ascii="Times New Roman" w:hAnsi="Times New Roman" w:cs="Times New Roman"/>
          <w:b/>
          <w:bCs/>
          <w:sz w:val="24"/>
          <w:szCs w:val="24"/>
          <w:lang w:eastAsia="tr-TR"/>
        </w:rPr>
      </w:pPr>
      <w:r w:rsidRPr="00B355B7">
        <w:rPr>
          <w:rFonts w:ascii="Times New Roman" w:hAnsi="Times New Roman" w:cs="Times New Roman"/>
          <w:b/>
          <w:bCs/>
          <w:sz w:val="24"/>
          <w:szCs w:val="24"/>
          <w:lang w:eastAsia="tr-TR"/>
        </w:rPr>
        <w:t>Aynı Öğrenim Seviyesi Örnek:</w:t>
      </w:r>
    </w:p>
    <w:p w:rsidR="003C4806" w:rsidRDefault="003C4806" w:rsidP="00954D70">
      <w:pPr>
        <w:shd w:val="clear" w:color="auto" w:fill="FFFFFF"/>
        <w:spacing w:after="0" w:line="270" w:lineRule="atLeast"/>
        <w:ind w:right="48"/>
        <w:jc w:val="both"/>
        <w:textAlignment w:val="baseline"/>
        <w:rPr>
          <w:rFonts w:ascii="Times New Roman" w:hAnsi="Times New Roman" w:cs="Times New Roman"/>
          <w:sz w:val="24"/>
          <w:szCs w:val="24"/>
          <w:lang w:eastAsia="tr-TR"/>
        </w:rPr>
      </w:pPr>
    </w:p>
    <w:p w:rsidR="003C4806" w:rsidRDefault="003C4806" w:rsidP="00954D70">
      <w:pPr>
        <w:shd w:val="clear" w:color="auto" w:fill="FFFFFF"/>
        <w:spacing w:after="0" w:line="270" w:lineRule="atLeast"/>
        <w:ind w:right="48"/>
        <w:jc w:val="both"/>
        <w:textAlignment w:val="baseline"/>
        <w:rPr>
          <w:rFonts w:ascii="Times New Roman" w:hAnsi="Times New Roman" w:cs="Times New Roman"/>
          <w:sz w:val="24"/>
          <w:szCs w:val="24"/>
          <w:lang w:eastAsia="tr-TR"/>
        </w:rPr>
      </w:pPr>
      <w:r>
        <w:rPr>
          <w:rFonts w:ascii="Times New Roman" w:hAnsi="Times New Roman" w:cs="Times New Roman"/>
          <w:sz w:val="24"/>
          <w:szCs w:val="24"/>
          <w:lang w:eastAsia="tr-TR"/>
        </w:rPr>
        <w:t xml:space="preserve">      İşletme 2.sınıfta LLP/Erasmus ile 4 ay süre öğrenim ya da staj faaliyetine katılan öğrenci 8 ay süre ile Erasmus+ Hareketliliğine katılabilir.</w:t>
      </w:r>
    </w:p>
    <w:p w:rsidR="003C4806" w:rsidRDefault="003C4806" w:rsidP="00954D70">
      <w:pPr>
        <w:shd w:val="clear" w:color="auto" w:fill="FFFFFF"/>
        <w:spacing w:after="0" w:line="270" w:lineRule="atLeast"/>
        <w:ind w:right="48"/>
        <w:jc w:val="both"/>
        <w:textAlignment w:val="baseline"/>
        <w:rPr>
          <w:rFonts w:ascii="Times New Roman" w:hAnsi="Times New Roman" w:cs="Times New Roman"/>
          <w:sz w:val="24"/>
          <w:szCs w:val="24"/>
          <w:lang w:eastAsia="tr-TR"/>
        </w:rPr>
      </w:pPr>
    </w:p>
    <w:p w:rsidR="003C4806" w:rsidRPr="00B355B7" w:rsidRDefault="003C4806" w:rsidP="009E0C56">
      <w:pPr>
        <w:shd w:val="clear" w:color="auto" w:fill="FFFFFF"/>
        <w:spacing w:after="0" w:line="270" w:lineRule="atLeast"/>
        <w:ind w:left="708" w:right="48"/>
        <w:jc w:val="both"/>
        <w:textAlignment w:val="baseline"/>
        <w:rPr>
          <w:rFonts w:ascii="Times New Roman" w:hAnsi="Times New Roman" w:cs="Times New Roman"/>
          <w:b/>
          <w:bCs/>
          <w:sz w:val="24"/>
          <w:szCs w:val="24"/>
          <w:lang w:eastAsia="tr-TR"/>
        </w:rPr>
      </w:pPr>
      <w:r w:rsidRPr="00B355B7">
        <w:rPr>
          <w:rFonts w:ascii="Times New Roman" w:hAnsi="Times New Roman" w:cs="Times New Roman"/>
          <w:b/>
          <w:bCs/>
          <w:sz w:val="24"/>
          <w:szCs w:val="24"/>
          <w:lang w:eastAsia="tr-TR"/>
        </w:rPr>
        <w:t>Farklı Öğrenim Seviyesine Örnek:</w:t>
      </w:r>
    </w:p>
    <w:p w:rsidR="003C4806" w:rsidRDefault="003C4806" w:rsidP="00954D70">
      <w:pPr>
        <w:shd w:val="clear" w:color="auto" w:fill="FFFFFF"/>
        <w:spacing w:after="0" w:line="270" w:lineRule="atLeast"/>
        <w:ind w:right="48"/>
        <w:jc w:val="both"/>
        <w:textAlignment w:val="baseline"/>
        <w:rPr>
          <w:rFonts w:ascii="Times New Roman" w:hAnsi="Times New Roman" w:cs="Times New Roman"/>
          <w:sz w:val="24"/>
          <w:szCs w:val="24"/>
          <w:lang w:eastAsia="tr-TR"/>
        </w:rPr>
      </w:pPr>
    </w:p>
    <w:p w:rsidR="003C4806" w:rsidRDefault="003C4806" w:rsidP="00954D70">
      <w:pPr>
        <w:shd w:val="clear" w:color="auto" w:fill="FFFFFF"/>
        <w:spacing w:after="0" w:line="270" w:lineRule="atLeast"/>
        <w:ind w:right="48"/>
        <w:jc w:val="both"/>
        <w:textAlignment w:val="baseline"/>
        <w:rPr>
          <w:rFonts w:ascii="Times New Roman" w:hAnsi="Times New Roman" w:cs="Times New Roman"/>
          <w:sz w:val="24"/>
          <w:szCs w:val="24"/>
          <w:lang w:eastAsia="tr-TR"/>
        </w:rPr>
      </w:pPr>
      <w:r>
        <w:rPr>
          <w:rFonts w:ascii="Times New Roman" w:hAnsi="Times New Roman" w:cs="Times New Roman"/>
          <w:sz w:val="24"/>
          <w:szCs w:val="24"/>
          <w:lang w:eastAsia="tr-TR"/>
        </w:rPr>
        <w:t xml:space="preserve">    Lisans Döneminde LLP/Erasmus Faaliyetine Katılan Öğrenci Yüksek Lisans Döneminde toplamda 12 ay Erasmus+ Hareketliliğine katılabilir.</w:t>
      </w:r>
    </w:p>
    <w:p w:rsidR="003C4806" w:rsidRDefault="003C4806" w:rsidP="00954D70">
      <w:pPr>
        <w:shd w:val="clear" w:color="auto" w:fill="FFFFFF"/>
        <w:spacing w:after="0" w:line="270" w:lineRule="atLeast"/>
        <w:ind w:right="48"/>
        <w:jc w:val="both"/>
        <w:textAlignment w:val="baseline"/>
        <w:rPr>
          <w:rFonts w:ascii="Times New Roman" w:hAnsi="Times New Roman" w:cs="Times New Roman"/>
          <w:sz w:val="24"/>
          <w:szCs w:val="24"/>
          <w:lang w:eastAsia="tr-TR"/>
        </w:rPr>
      </w:pPr>
    </w:p>
    <w:p w:rsidR="003C4806" w:rsidRDefault="003C4806" w:rsidP="009B323B">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Pr>
          <w:rFonts w:ascii="Times New Roman" w:hAnsi="Times New Roman" w:cs="Times New Roman"/>
          <w:sz w:val="24"/>
          <w:szCs w:val="24"/>
          <w:lang w:eastAsia="tr-TR"/>
        </w:rPr>
        <w:t>Erasmus+ Hareketliliği en az 3 ay en fazla 12 ay, ile gerçekleştirilebilir.</w:t>
      </w:r>
    </w:p>
    <w:p w:rsidR="003C4806" w:rsidRPr="009B323B" w:rsidRDefault="003C4806" w:rsidP="009B323B">
      <w:pPr>
        <w:numPr>
          <w:ilvl w:val="0"/>
          <w:numId w:val="3"/>
        </w:numPr>
        <w:shd w:val="clear" w:color="auto" w:fill="FFFFFF"/>
        <w:spacing w:after="0" w:line="270" w:lineRule="atLeast"/>
        <w:ind w:left="48" w:right="48"/>
        <w:jc w:val="both"/>
        <w:textAlignment w:val="baseline"/>
        <w:rPr>
          <w:rFonts w:ascii="Times New Roman" w:hAnsi="Times New Roman" w:cs="Times New Roman"/>
          <w:sz w:val="24"/>
          <w:szCs w:val="24"/>
          <w:lang w:eastAsia="tr-TR"/>
        </w:rPr>
      </w:pPr>
      <w:r>
        <w:rPr>
          <w:rFonts w:ascii="Times New Roman" w:hAnsi="Times New Roman" w:cs="Times New Roman"/>
          <w:sz w:val="24"/>
          <w:szCs w:val="24"/>
          <w:lang w:eastAsia="tr-TR"/>
        </w:rPr>
        <w:t>Daha Önce Erasmus Programından yararlanan öğrencilerin Erasmus+ Puanından 10 puan düşülerek öğrencinin nihai puanı hesaplanır.</w:t>
      </w:r>
    </w:p>
    <w:p w:rsidR="003C4806" w:rsidRPr="005B2EBA" w:rsidRDefault="003C4806" w:rsidP="00B8408F">
      <w:pPr>
        <w:shd w:val="clear" w:color="auto" w:fill="FFFFFF"/>
        <w:spacing w:after="0" w:line="270" w:lineRule="atLeast"/>
        <w:ind w:right="240"/>
        <w:jc w:val="both"/>
        <w:textAlignment w:val="baseline"/>
        <w:rPr>
          <w:rFonts w:ascii="Times New Roman" w:hAnsi="Times New Roman" w:cs="Times New Roman"/>
          <w:color w:val="333333"/>
          <w:sz w:val="24"/>
          <w:szCs w:val="24"/>
          <w:lang w:eastAsia="tr-TR"/>
        </w:rPr>
      </w:pPr>
    </w:p>
    <w:p w:rsidR="003C4806" w:rsidRPr="005B2EBA" w:rsidRDefault="003C4806" w:rsidP="00B8408F">
      <w:pPr>
        <w:spacing w:after="0" w:line="240" w:lineRule="auto"/>
        <w:jc w:val="both"/>
        <w:rPr>
          <w:rFonts w:ascii="Times New Roman" w:hAnsi="Times New Roman" w:cs="Times New Roman"/>
          <w:sz w:val="24"/>
          <w:szCs w:val="24"/>
          <w:lang w:eastAsia="tr-TR"/>
        </w:rPr>
      </w:pPr>
    </w:p>
    <w:p w:rsidR="003C4806" w:rsidRPr="001B7C1A" w:rsidRDefault="003C4806" w:rsidP="001B7C1A">
      <w:pPr>
        <w:spacing w:after="0" w:line="240" w:lineRule="auto"/>
        <w:jc w:val="center"/>
        <w:rPr>
          <w:rFonts w:ascii="Times New Roman" w:hAnsi="Times New Roman" w:cs="Times New Roman"/>
          <w:sz w:val="24"/>
          <w:szCs w:val="24"/>
          <w:lang w:eastAsia="tr-TR"/>
        </w:rPr>
      </w:pPr>
      <w:r w:rsidRPr="001B7C1A">
        <w:rPr>
          <w:rFonts w:ascii="Times New Roman" w:hAnsi="Times New Roman" w:cs="Times New Roman"/>
          <w:b/>
          <w:bCs/>
          <w:color w:val="333333"/>
          <w:sz w:val="24"/>
          <w:szCs w:val="24"/>
          <w:lang w:eastAsia="tr-TR"/>
        </w:rPr>
        <w:t>Önemli Noktalar</w:t>
      </w:r>
    </w:p>
    <w:p w:rsidR="003C4806" w:rsidRPr="0050060A" w:rsidRDefault="003C4806" w:rsidP="00B8408F">
      <w:pPr>
        <w:spacing w:after="0" w:line="240" w:lineRule="auto"/>
        <w:jc w:val="both"/>
        <w:rPr>
          <w:rFonts w:ascii="Times New Roman" w:hAnsi="Times New Roman" w:cs="Times New Roman"/>
          <w:b/>
          <w:bCs/>
          <w:i/>
          <w:iCs/>
          <w:sz w:val="24"/>
          <w:szCs w:val="24"/>
          <w:lang w:eastAsia="tr-TR"/>
        </w:rPr>
      </w:pPr>
      <w:r w:rsidRPr="0050060A">
        <w:rPr>
          <w:rFonts w:ascii="Times New Roman" w:hAnsi="Times New Roman" w:cs="Times New Roman"/>
          <w:b/>
          <w:bCs/>
          <w:i/>
          <w:iCs/>
          <w:sz w:val="24"/>
          <w:szCs w:val="24"/>
          <w:lang w:eastAsia="tr-TR"/>
        </w:rPr>
        <w:t>Lisans Öğrencileri için</w:t>
      </w:r>
    </w:p>
    <w:p w:rsidR="003C4806" w:rsidRPr="00FC6802" w:rsidRDefault="003C4806" w:rsidP="00FC6802">
      <w:pPr>
        <w:numPr>
          <w:ilvl w:val="0"/>
          <w:numId w:val="4"/>
        </w:numPr>
        <w:shd w:val="clear" w:color="auto" w:fill="FFFFFF"/>
        <w:spacing w:after="0" w:line="270" w:lineRule="atLeast"/>
        <w:ind w:left="48" w:right="48"/>
        <w:jc w:val="both"/>
        <w:textAlignment w:val="baseline"/>
        <w:rPr>
          <w:rFonts w:ascii="Times New Roman" w:hAnsi="Times New Roman" w:cs="Times New Roman"/>
          <w:color w:val="000000"/>
          <w:sz w:val="24"/>
          <w:szCs w:val="24"/>
          <w:lang w:eastAsia="tr-TR"/>
        </w:rPr>
      </w:pPr>
      <w:r w:rsidRPr="005B2EBA">
        <w:rPr>
          <w:rFonts w:ascii="Times New Roman" w:hAnsi="Times New Roman" w:cs="Times New Roman"/>
          <w:color w:val="000000"/>
          <w:sz w:val="24"/>
          <w:szCs w:val="24"/>
          <w:lang w:eastAsia="tr-TR"/>
        </w:rPr>
        <w:t>Değişimin gerçekleşeceği akademik yıl birinci sınıfta okuyan önlisans ve lisans öğrencileri Erasmus</w:t>
      </w:r>
      <w:r>
        <w:rPr>
          <w:rFonts w:ascii="Times New Roman" w:hAnsi="Times New Roman" w:cs="Times New Roman"/>
          <w:color w:val="000000"/>
          <w:sz w:val="24"/>
          <w:szCs w:val="24"/>
          <w:lang w:eastAsia="tr-TR"/>
        </w:rPr>
        <w:t>+</w:t>
      </w:r>
      <w:r w:rsidRPr="005B2EBA">
        <w:rPr>
          <w:rFonts w:ascii="Times New Roman" w:hAnsi="Times New Roman" w:cs="Times New Roman"/>
          <w:color w:val="000000"/>
          <w:sz w:val="24"/>
          <w:szCs w:val="24"/>
          <w:lang w:eastAsia="tr-TR"/>
        </w:rPr>
        <w:t xml:space="preserve"> öğrenim hareke</w:t>
      </w:r>
      <w:r>
        <w:rPr>
          <w:rFonts w:ascii="Times New Roman" w:hAnsi="Times New Roman" w:cs="Times New Roman"/>
          <w:color w:val="000000"/>
          <w:sz w:val="24"/>
          <w:szCs w:val="24"/>
          <w:lang w:eastAsia="tr-TR"/>
        </w:rPr>
        <w:t>tliliğine başvuruda bulunabilir. A</w:t>
      </w:r>
      <w:r w:rsidRPr="005B2EBA">
        <w:rPr>
          <w:rFonts w:ascii="Times New Roman" w:hAnsi="Times New Roman" w:cs="Times New Roman"/>
          <w:color w:val="000000"/>
          <w:sz w:val="24"/>
          <w:szCs w:val="24"/>
          <w:lang w:eastAsia="tr-TR"/>
        </w:rPr>
        <w:t xml:space="preserve">ncak değişim başladığında </w:t>
      </w:r>
      <w:r>
        <w:rPr>
          <w:rFonts w:ascii="Times New Roman" w:hAnsi="Times New Roman" w:cs="Times New Roman"/>
          <w:color w:val="000000"/>
          <w:sz w:val="24"/>
          <w:szCs w:val="24"/>
          <w:lang w:eastAsia="tr-TR"/>
        </w:rPr>
        <w:t>birinci</w:t>
      </w:r>
      <w:r w:rsidRPr="005B2EBA">
        <w:rPr>
          <w:rFonts w:ascii="Times New Roman" w:hAnsi="Times New Roman" w:cs="Times New Roman"/>
          <w:color w:val="000000"/>
          <w:sz w:val="24"/>
          <w:szCs w:val="24"/>
          <w:lang w:eastAsia="tr-TR"/>
        </w:rPr>
        <w:t xml:space="preserve"> sınıf</w:t>
      </w:r>
      <w:r>
        <w:rPr>
          <w:rFonts w:ascii="Times New Roman" w:hAnsi="Times New Roman" w:cs="Times New Roman"/>
          <w:color w:val="000000"/>
          <w:sz w:val="24"/>
          <w:szCs w:val="24"/>
          <w:lang w:eastAsia="tr-TR"/>
        </w:rPr>
        <w:t>ı</w:t>
      </w:r>
      <w:r w:rsidRPr="005B2EBA">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bitirmiş olmaları</w:t>
      </w:r>
      <w:r w:rsidRPr="005B2EBA">
        <w:rPr>
          <w:rFonts w:ascii="Times New Roman" w:hAnsi="Times New Roman" w:cs="Times New Roman"/>
          <w:color w:val="000000"/>
          <w:sz w:val="24"/>
          <w:szCs w:val="24"/>
          <w:lang w:eastAsia="tr-TR"/>
        </w:rPr>
        <w:t xml:space="preserve"> gerekir</w:t>
      </w:r>
      <w:r>
        <w:rPr>
          <w:rFonts w:ascii="Times New Roman" w:hAnsi="Times New Roman" w:cs="Times New Roman"/>
          <w:color w:val="000000"/>
          <w:sz w:val="24"/>
          <w:szCs w:val="24"/>
          <w:lang w:eastAsia="tr-TR"/>
        </w:rPr>
        <w:t>. Hazırlık okuyan öğrenciler başvuru yapamazlar.</w:t>
      </w:r>
    </w:p>
    <w:p w:rsidR="003C4806" w:rsidRDefault="003C4806" w:rsidP="006F40CE">
      <w:pPr>
        <w:numPr>
          <w:ilvl w:val="0"/>
          <w:numId w:val="4"/>
        </w:numPr>
        <w:shd w:val="clear" w:color="auto" w:fill="FFFFFF"/>
        <w:spacing w:after="0" w:line="270" w:lineRule="atLeast"/>
        <w:ind w:left="48" w:right="48"/>
        <w:jc w:val="both"/>
        <w:textAlignment w:val="baseline"/>
        <w:rPr>
          <w:rFonts w:ascii="Times New Roman" w:hAnsi="Times New Roman" w:cs="Times New Roman"/>
          <w:color w:val="000000"/>
          <w:sz w:val="24"/>
          <w:szCs w:val="24"/>
          <w:lang w:eastAsia="tr-TR"/>
        </w:rPr>
      </w:pPr>
      <w:r w:rsidRPr="005B2EBA">
        <w:rPr>
          <w:rFonts w:ascii="Times New Roman" w:hAnsi="Times New Roman" w:cs="Times New Roman"/>
          <w:color w:val="000000"/>
          <w:sz w:val="24"/>
          <w:szCs w:val="24"/>
          <w:lang w:eastAsia="tr-TR"/>
        </w:rPr>
        <w:t>Erasmus</w:t>
      </w:r>
      <w:r>
        <w:rPr>
          <w:rFonts w:ascii="Times New Roman" w:hAnsi="Times New Roman" w:cs="Times New Roman"/>
          <w:color w:val="000000"/>
          <w:sz w:val="24"/>
          <w:szCs w:val="24"/>
          <w:lang w:eastAsia="tr-TR"/>
        </w:rPr>
        <w:t>+</w:t>
      </w:r>
      <w:r w:rsidRPr="005B2EBA">
        <w:rPr>
          <w:rFonts w:ascii="Times New Roman" w:hAnsi="Times New Roman" w:cs="Times New Roman"/>
          <w:color w:val="000000"/>
          <w:sz w:val="24"/>
          <w:szCs w:val="24"/>
          <w:lang w:eastAsia="tr-TR"/>
        </w:rPr>
        <w:t>’a başvuru aşamasında minimum eğitim sürelerini o akademik yılın sonunda tamamlayacak öğrenciler (önlisans 2. sınıf, lisans 4</w:t>
      </w:r>
      <w:r>
        <w:rPr>
          <w:rFonts w:ascii="Times New Roman" w:hAnsi="Times New Roman" w:cs="Times New Roman"/>
          <w:color w:val="000000"/>
          <w:sz w:val="24"/>
          <w:szCs w:val="24"/>
          <w:lang w:eastAsia="tr-TR"/>
        </w:rPr>
        <w:t>.</w:t>
      </w:r>
      <w:r w:rsidRPr="005B2EBA">
        <w:rPr>
          <w:rFonts w:ascii="Times New Roman" w:hAnsi="Times New Roman" w:cs="Times New Roman"/>
          <w:color w:val="000000"/>
          <w:sz w:val="24"/>
          <w:szCs w:val="24"/>
          <w:lang w:eastAsia="tr-TR"/>
        </w:rPr>
        <w:t xml:space="preserve"> sınıf öğrencileri)</w:t>
      </w:r>
      <w:r>
        <w:rPr>
          <w:rFonts w:ascii="Times New Roman" w:hAnsi="Times New Roman" w:cs="Times New Roman"/>
          <w:color w:val="000000"/>
          <w:sz w:val="24"/>
          <w:szCs w:val="24"/>
          <w:lang w:eastAsia="tr-TR"/>
        </w:rPr>
        <w:t xml:space="preserve"> (Okulu uzatan öğrenciler)</w:t>
      </w:r>
      <w:r w:rsidRPr="005B2EBA">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gelecek akademik yılın Erasmus öğrenim hareketliliği programından yararlanamazlar</w:t>
      </w:r>
      <w:r w:rsidRPr="005B2EBA">
        <w:rPr>
          <w:rFonts w:ascii="Times New Roman" w:hAnsi="Times New Roman" w:cs="Times New Roman"/>
          <w:color w:val="000000"/>
          <w:sz w:val="24"/>
          <w:szCs w:val="24"/>
          <w:lang w:eastAsia="tr-TR"/>
        </w:rPr>
        <w:t>.</w:t>
      </w:r>
    </w:p>
    <w:p w:rsidR="003C4806" w:rsidRPr="006F40CE" w:rsidRDefault="003C4806" w:rsidP="006F40CE">
      <w:pPr>
        <w:numPr>
          <w:ilvl w:val="0"/>
          <w:numId w:val="4"/>
        </w:numPr>
        <w:shd w:val="clear" w:color="auto" w:fill="FFFFFF"/>
        <w:spacing w:after="0" w:line="270" w:lineRule="atLeast"/>
        <w:ind w:left="48" w:right="48"/>
        <w:jc w:val="both"/>
        <w:textAlignment w:val="baseline"/>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Erasmus öğrencisi bir dönemde mutlaka 30 AKTS’lik ders almak zorundadır. Aksi takdirde hibe ödemesi yapılmaz. </w:t>
      </w:r>
    </w:p>
    <w:p w:rsidR="003C4806" w:rsidRDefault="003C4806" w:rsidP="008C682A">
      <w:pPr>
        <w:shd w:val="clear" w:color="auto" w:fill="FFFFFF"/>
        <w:spacing w:after="0" w:line="270" w:lineRule="atLeast"/>
        <w:ind w:left="-312" w:right="48"/>
        <w:jc w:val="both"/>
        <w:textAlignment w:val="baseline"/>
        <w:rPr>
          <w:rFonts w:ascii="Times New Roman" w:hAnsi="Times New Roman" w:cs="Times New Roman"/>
          <w:color w:val="000000"/>
          <w:sz w:val="24"/>
          <w:szCs w:val="24"/>
          <w:lang w:eastAsia="tr-TR"/>
        </w:rPr>
      </w:pPr>
    </w:p>
    <w:p w:rsidR="003C4806" w:rsidRPr="006F40CE" w:rsidRDefault="003C4806" w:rsidP="006F40CE">
      <w:pPr>
        <w:shd w:val="clear" w:color="auto" w:fill="FFFFFF"/>
        <w:spacing w:after="0" w:line="270" w:lineRule="atLeast"/>
        <w:ind w:right="48"/>
        <w:jc w:val="both"/>
        <w:textAlignment w:val="baseline"/>
        <w:rPr>
          <w:rFonts w:ascii="Times New Roman" w:hAnsi="Times New Roman" w:cs="Times New Roman"/>
          <w:b/>
          <w:bCs/>
          <w:i/>
          <w:iCs/>
          <w:color w:val="000000"/>
          <w:sz w:val="24"/>
          <w:szCs w:val="24"/>
          <w:lang w:eastAsia="tr-TR"/>
        </w:rPr>
      </w:pPr>
      <w:r w:rsidRPr="006F40CE">
        <w:rPr>
          <w:rFonts w:ascii="Times New Roman" w:hAnsi="Times New Roman" w:cs="Times New Roman"/>
          <w:b/>
          <w:bCs/>
          <w:i/>
          <w:iCs/>
          <w:color w:val="000000"/>
          <w:sz w:val="24"/>
          <w:szCs w:val="24"/>
          <w:lang w:eastAsia="tr-TR"/>
        </w:rPr>
        <w:t>Yüksek Lisans Öğrencileri için</w:t>
      </w:r>
    </w:p>
    <w:p w:rsidR="003C4806" w:rsidRDefault="003C4806" w:rsidP="0050060A">
      <w:pPr>
        <w:shd w:val="clear" w:color="auto" w:fill="FFFFFF"/>
        <w:spacing w:after="0" w:line="270" w:lineRule="atLeast"/>
        <w:ind w:right="48"/>
        <w:jc w:val="both"/>
        <w:textAlignment w:val="baseline"/>
        <w:rPr>
          <w:rFonts w:ascii="Times New Roman" w:hAnsi="Times New Roman" w:cs="Times New Roman"/>
          <w:color w:val="000000"/>
          <w:sz w:val="24"/>
          <w:szCs w:val="24"/>
          <w:lang w:eastAsia="tr-TR"/>
        </w:rPr>
      </w:pPr>
    </w:p>
    <w:p w:rsidR="003C4806" w:rsidRDefault="003C4806" w:rsidP="006F40CE">
      <w:pPr>
        <w:numPr>
          <w:ilvl w:val="0"/>
          <w:numId w:val="4"/>
        </w:numPr>
        <w:shd w:val="clear" w:color="auto" w:fill="FFFFFF"/>
        <w:spacing w:after="0" w:line="270" w:lineRule="atLeast"/>
        <w:ind w:left="48" w:right="48"/>
        <w:jc w:val="both"/>
        <w:textAlignment w:val="baseline"/>
        <w:rPr>
          <w:rFonts w:ascii="Times New Roman" w:hAnsi="Times New Roman" w:cs="Times New Roman"/>
          <w:color w:val="000000"/>
          <w:sz w:val="24"/>
          <w:szCs w:val="24"/>
          <w:lang w:eastAsia="tr-TR"/>
        </w:rPr>
      </w:pPr>
      <w:r>
        <w:rPr>
          <w:rFonts w:ascii="Times New Roman" w:hAnsi="Times New Roman" w:cs="Times New Roman"/>
          <w:sz w:val="24"/>
          <w:szCs w:val="24"/>
          <w:lang w:eastAsia="tr-TR"/>
        </w:rPr>
        <w:t>Yüksek lisans ve Doktora Programına yeni kayıt yaptıran öğrenciler, mezun oldukları öğrenim seviyesine ait mezuniyet transkriptlerini beyan edebilirler</w:t>
      </w:r>
      <w:r>
        <w:rPr>
          <w:rFonts w:ascii="Times New Roman" w:hAnsi="Times New Roman" w:cs="Times New Roman"/>
          <w:color w:val="000000"/>
          <w:sz w:val="24"/>
          <w:szCs w:val="24"/>
          <w:lang w:eastAsia="tr-TR"/>
        </w:rPr>
        <w:t xml:space="preserve">. </w:t>
      </w:r>
    </w:p>
    <w:p w:rsidR="003C4806" w:rsidRDefault="003C4806" w:rsidP="006F40CE">
      <w:pPr>
        <w:numPr>
          <w:ilvl w:val="0"/>
          <w:numId w:val="4"/>
        </w:numPr>
        <w:shd w:val="clear" w:color="auto" w:fill="FFFFFF"/>
        <w:spacing w:after="0" w:line="270" w:lineRule="atLeast"/>
        <w:ind w:left="48" w:right="48"/>
        <w:jc w:val="both"/>
        <w:textAlignment w:val="baseline"/>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Ders dönemini tamamlamış Yüksek lisans öğrencileri araştırma amaçlı Erasmus+ Programından yararlanabilirler.</w:t>
      </w:r>
    </w:p>
    <w:p w:rsidR="003C4806" w:rsidRPr="005B2EBA" w:rsidRDefault="003C4806" w:rsidP="006F40CE">
      <w:pPr>
        <w:numPr>
          <w:ilvl w:val="0"/>
          <w:numId w:val="4"/>
        </w:numPr>
        <w:shd w:val="clear" w:color="auto" w:fill="FFFFFF"/>
        <w:spacing w:after="0" w:line="270" w:lineRule="atLeast"/>
        <w:ind w:left="48" w:right="48"/>
        <w:jc w:val="both"/>
        <w:textAlignment w:val="baseline"/>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Yüksek Lisans Öğrencileri 30 AKTS’lik ders almak zorunda değildirler. Özellikle tez aşamasında olan öğrenciler isterlerse hiç ders almayabilirler.</w:t>
      </w:r>
    </w:p>
    <w:p w:rsidR="003C4806" w:rsidRDefault="003C4806" w:rsidP="0050060A">
      <w:pPr>
        <w:shd w:val="clear" w:color="auto" w:fill="FFFFFF"/>
        <w:spacing w:after="0" w:line="270" w:lineRule="atLeast"/>
        <w:ind w:right="48"/>
        <w:jc w:val="both"/>
        <w:textAlignment w:val="baseline"/>
        <w:rPr>
          <w:rFonts w:ascii="Times New Roman" w:hAnsi="Times New Roman" w:cs="Times New Roman"/>
          <w:color w:val="000000"/>
          <w:sz w:val="24"/>
          <w:szCs w:val="24"/>
          <w:lang w:eastAsia="tr-TR"/>
        </w:rPr>
      </w:pPr>
    </w:p>
    <w:p w:rsidR="003C4806" w:rsidRPr="005B2EBA" w:rsidRDefault="003C4806" w:rsidP="0050060A">
      <w:pPr>
        <w:shd w:val="clear" w:color="auto" w:fill="FFFFFF"/>
        <w:spacing w:after="0" w:line="270" w:lineRule="atLeast"/>
        <w:ind w:right="48"/>
        <w:jc w:val="both"/>
        <w:textAlignment w:val="baseline"/>
        <w:rPr>
          <w:rFonts w:ascii="Times New Roman" w:hAnsi="Times New Roman" w:cs="Times New Roman"/>
          <w:color w:val="000000"/>
          <w:sz w:val="24"/>
          <w:szCs w:val="24"/>
          <w:lang w:eastAsia="tr-TR"/>
        </w:rPr>
      </w:pPr>
    </w:p>
    <w:p w:rsidR="003C4806" w:rsidRPr="005B2EBA" w:rsidRDefault="003C4806" w:rsidP="00B8408F">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sidRPr="005B2EBA">
        <w:rPr>
          <w:rFonts w:ascii="Times New Roman" w:hAnsi="Times New Roman" w:cs="Times New Roman"/>
          <w:color w:val="333333"/>
          <w:sz w:val="24"/>
          <w:szCs w:val="24"/>
          <w:lang w:eastAsia="tr-TR"/>
        </w:rPr>
        <w:t>Başvuran tüm öğrencilerimiz ayrıca bir çağrı beklemeksizin, başvuruda tercih ettikleri üniversitelerin Erasmus öğrencilerine uyguladıkları eğitim diline gö</w:t>
      </w:r>
      <w:r>
        <w:rPr>
          <w:rFonts w:ascii="Times New Roman" w:hAnsi="Times New Roman" w:cs="Times New Roman"/>
          <w:color w:val="333333"/>
          <w:sz w:val="24"/>
          <w:szCs w:val="24"/>
          <w:lang w:eastAsia="tr-TR"/>
        </w:rPr>
        <w:t xml:space="preserve">re (eğitim diline ilişkin </w:t>
      </w:r>
      <w:r w:rsidRPr="005B2EBA">
        <w:rPr>
          <w:rFonts w:ascii="Times New Roman" w:hAnsi="Times New Roman" w:cs="Times New Roman"/>
          <w:color w:val="333333"/>
          <w:sz w:val="24"/>
          <w:szCs w:val="24"/>
          <w:lang w:eastAsia="tr-TR"/>
        </w:rPr>
        <w:t>veriler</w:t>
      </w:r>
      <w:r>
        <w:rPr>
          <w:rFonts w:ascii="Times New Roman" w:hAnsi="Times New Roman" w:cs="Times New Roman"/>
          <w:color w:val="333333"/>
          <w:sz w:val="24"/>
          <w:szCs w:val="24"/>
          <w:lang w:eastAsia="tr-TR"/>
        </w:rPr>
        <w:t xml:space="preserve"> üniversitelerin web</w:t>
      </w:r>
      <w:r w:rsidRPr="005B2EBA">
        <w:rPr>
          <w:rFonts w:ascii="Times New Roman" w:hAnsi="Times New Roman" w:cs="Times New Roman"/>
          <w:color w:val="333333"/>
          <w:sz w:val="24"/>
          <w:szCs w:val="24"/>
          <w:lang w:eastAsia="tr-TR"/>
        </w:rPr>
        <w:t xml:space="preserve"> adresinde yayınlanmaktadır. Bu konuda Erasmus bölüm koordinatörünüzden de bilgi alabilirsiniz) aşağıda detayları belirtilen yabancı dil sınavlarına gireceklerdir:</w:t>
      </w:r>
    </w:p>
    <w:p w:rsidR="003C4806" w:rsidRPr="005B2EBA" w:rsidRDefault="003C4806" w:rsidP="00B8408F">
      <w:pPr>
        <w:spacing w:after="0" w:line="240" w:lineRule="auto"/>
        <w:jc w:val="both"/>
        <w:rPr>
          <w:rFonts w:ascii="Times New Roman" w:hAnsi="Times New Roman" w:cs="Times New Roman"/>
          <w:sz w:val="24"/>
          <w:szCs w:val="24"/>
          <w:lang w:eastAsia="tr-TR"/>
        </w:rPr>
      </w:pPr>
    </w:p>
    <w:tbl>
      <w:tblPr>
        <w:tblW w:w="0" w:type="auto"/>
        <w:jc w:val="center"/>
        <w:tblCellMar>
          <w:left w:w="0" w:type="dxa"/>
          <w:right w:w="0" w:type="dxa"/>
        </w:tblCellMar>
        <w:tblLook w:val="00A0"/>
      </w:tblPr>
      <w:tblGrid>
        <w:gridCol w:w="1457"/>
        <w:gridCol w:w="990"/>
        <w:gridCol w:w="2363"/>
        <w:gridCol w:w="690"/>
      </w:tblGrid>
      <w:tr w:rsidR="003C4806" w:rsidRPr="00670D4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3C4806" w:rsidRPr="005B2EBA" w:rsidRDefault="003C4806" w:rsidP="00922BD3">
            <w:pPr>
              <w:spacing w:after="0" w:line="240" w:lineRule="auto"/>
              <w:jc w:val="both"/>
              <w:rPr>
                <w:rFonts w:ascii="Times New Roman" w:hAnsi="Times New Roman" w:cs="Times New Roman"/>
                <w:color w:val="555555"/>
                <w:sz w:val="24"/>
                <w:szCs w:val="24"/>
                <w:lang w:eastAsia="tr-TR"/>
              </w:rPr>
            </w:pPr>
            <w:r w:rsidRPr="005B2EBA">
              <w:rPr>
                <w:rFonts w:ascii="Times New Roman" w:hAnsi="Times New Roman" w:cs="Times New Roman"/>
                <w:b/>
                <w:bCs/>
                <w:color w:val="555555"/>
                <w:sz w:val="24"/>
                <w:szCs w:val="24"/>
                <w:lang w:eastAsia="tr-TR"/>
              </w:rPr>
              <w:t>Tarih</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3C4806" w:rsidRPr="005B2EBA" w:rsidRDefault="003C4806" w:rsidP="00922BD3">
            <w:pPr>
              <w:spacing w:after="0" w:line="240" w:lineRule="auto"/>
              <w:jc w:val="both"/>
              <w:rPr>
                <w:rFonts w:ascii="Times New Roman" w:hAnsi="Times New Roman" w:cs="Times New Roman"/>
                <w:color w:val="555555"/>
                <w:sz w:val="24"/>
                <w:szCs w:val="24"/>
                <w:lang w:eastAsia="tr-TR"/>
              </w:rPr>
            </w:pPr>
            <w:r w:rsidRPr="005B2EBA">
              <w:rPr>
                <w:rFonts w:ascii="Times New Roman" w:hAnsi="Times New Roman" w:cs="Times New Roman"/>
                <w:b/>
                <w:bCs/>
                <w:color w:val="555555"/>
                <w:sz w:val="24"/>
                <w:szCs w:val="24"/>
                <w:lang w:eastAsia="tr-TR"/>
              </w:rPr>
              <w:t>Sınav</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3C4806" w:rsidRPr="005B2EBA" w:rsidRDefault="003C4806" w:rsidP="00922BD3">
            <w:pPr>
              <w:spacing w:after="0" w:line="240" w:lineRule="auto"/>
              <w:jc w:val="both"/>
              <w:rPr>
                <w:rFonts w:ascii="Times New Roman" w:hAnsi="Times New Roman" w:cs="Times New Roman"/>
                <w:color w:val="555555"/>
                <w:sz w:val="24"/>
                <w:szCs w:val="24"/>
                <w:lang w:eastAsia="tr-TR"/>
              </w:rPr>
            </w:pPr>
            <w:r w:rsidRPr="005B2EBA">
              <w:rPr>
                <w:rFonts w:ascii="Times New Roman" w:hAnsi="Times New Roman" w:cs="Times New Roman"/>
                <w:b/>
                <w:bCs/>
                <w:color w:val="555555"/>
                <w:sz w:val="24"/>
                <w:szCs w:val="24"/>
                <w:lang w:eastAsia="tr-TR"/>
              </w:rPr>
              <w:t>Yer</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vAlign w:val="center"/>
          </w:tcPr>
          <w:p w:rsidR="003C4806" w:rsidRPr="005B2EBA" w:rsidRDefault="003C4806" w:rsidP="00922BD3">
            <w:pPr>
              <w:spacing w:after="0" w:line="240" w:lineRule="auto"/>
              <w:jc w:val="both"/>
              <w:rPr>
                <w:rFonts w:ascii="Times New Roman" w:hAnsi="Times New Roman" w:cs="Times New Roman"/>
                <w:color w:val="555555"/>
                <w:sz w:val="24"/>
                <w:szCs w:val="24"/>
                <w:lang w:eastAsia="tr-TR"/>
              </w:rPr>
            </w:pPr>
            <w:r w:rsidRPr="005B2EBA">
              <w:rPr>
                <w:rFonts w:ascii="Times New Roman" w:hAnsi="Times New Roman" w:cs="Times New Roman"/>
                <w:b/>
                <w:bCs/>
                <w:color w:val="555555"/>
                <w:sz w:val="24"/>
                <w:szCs w:val="24"/>
                <w:lang w:eastAsia="tr-TR"/>
              </w:rPr>
              <w:t>Saat</w:t>
            </w:r>
          </w:p>
        </w:tc>
      </w:tr>
      <w:tr w:rsidR="003C4806" w:rsidRPr="00670D4A">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3C4806" w:rsidRPr="005B2EBA" w:rsidRDefault="003C4806" w:rsidP="0050060A">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04</w:t>
            </w:r>
            <w:r w:rsidRPr="005B2EBA">
              <w:rPr>
                <w:rFonts w:ascii="Times New Roman" w:hAnsi="Times New Roman" w:cs="Times New Roman"/>
                <w:sz w:val="24"/>
                <w:szCs w:val="24"/>
                <w:lang w:eastAsia="tr-TR"/>
              </w:rPr>
              <w:t xml:space="preserve"> Ma</w:t>
            </w:r>
            <w:r>
              <w:rPr>
                <w:rFonts w:ascii="Times New Roman" w:hAnsi="Times New Roman" w:cs="Times New Roman"/>
                <w:sz w:val="24"/>
                <w:szCs w:val="24"/>
                <w:lang w:eastAsia="tr-TR"/>
              </w:rPr>
              <w:t xml:space="preserve">rt </w:t>
            </w:r>
            <w:r w:rsidRPr="005B2EBA">
              <w:rPr>
                <w:rFonts w:ascii="Times New Roman" w:hAnsi="Times New Roman" w:cs="Times New Roman"/>
                <w:sz w:val="24"/>
                <w:szCs w:val="24"/>
                <w:lang w:eastAsia="tr-TR"/>
              </w:rPr>
              <w:t>201</w:t>
            </w:r>
            <w:r>
              <w:rPr>
                <w:rFonts w:ascii="Times New Roman" w:hAnsi="Times New Roman" w:cs="Times New Roman"/>
                <w:sz w:val="24"/>
                <w:szCs w:val="24"/>
                <w:lang w:eastAsia="tr-TR"/>
              </w:rPr>
              <w:t>5</w:t>
            </w:r>
          </w:p>
        </w:tc>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3C4806" w:rsidRPr="005B2EBA" w:rsidRDefault="003C4806" w:rsidP="00922BD3">
            <w:pPr>
              <w:spacing w:after="0" w:line="240" w:lineRule="auto"/>
              <w:jc w:val="both"/>
              <w:rPr>
                <w:rFonts w:ascii="Times New Roman" w:hAnsi="Times New Roman" w:cs="Times New Roman"/>
                <w:sz w:val="24"/>
                <w:szCs w:val="24"/>
                <w:lang w:eastAsia="tr-TR"/>
              </w:rPr>
            </w:pPr>
            <w:r w:rsidRPr="005B2EBA">
              <w:rPr>
                <w:rFonts w:ascii="Times New Roman" w:hAnsi="Times New Roman" w:cs="Times New Roman"/>
                <w:sz w:val="24"/>
                <w:szCs w:val="24"/>
                <w:lang w:eastAsia="tr-TR"/>
              </w:rPr>
              <w:t>İngilizce</w:t>
            </w:r>
          </w:p>
        </w:tc>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3C4806" w:rsidRPr="005B2EBA" w:rsidRDefault="003C4806" w:rsidP="00922BD3">
            <w:pPr>
              <w:spacing w:after="0" w:line="240" w:lineRule="auto"/>
              <w:jc w:val="both"/>
              <w:rPr>
                <w:rFonts w:ascii="Times New Roman" w:hAnsi="Times New Roman" w:cs="Times New Roman"/>
                <w:sz w:val="24"/>
                <w:szCs w:val="24"/>
                <w:lang w:eastAsia="tr-TR"/>
              </w:rPr>
            </w:pPr>
            <w:r w:rsidRPr="005B2EBA">
              <w:rPr>
                <w:rFonts w:ascii="Times New Roman" w:hAnsi="Times New Roman" w:cs="Times New Roman"/>
                <w:sz w:val="24"/>
                <w:szCs w:val="24"/>
                <w:lang w:eastAsia="tr-TR"/>
              </w:rPr>
              <w:t>İİBF Safran Yerleşkesi</w:t>
            </w:r>
          </w:p>
        </w:tc>
        <w:tc>
          <w:tcPr>
            <w:tcW w:w="0" w:type="auto"/>
            <w:tcBorders>
              <w:top w:val="single" w:sz="6" w:space="0" w:color="DDDDDD"/>
              <w:left w:val="single" w:sz="6" w:space="0" w:color="DDDDDD"/>
              <w:bottom w:val="single" w:sz="6" w:space="0" w:color="DDDDDD"/>
              <w:right w:val="single" w:sz="6" w:space="0" w:color="DDDDDD"/>
            </w:tcBorders>
            <w:shd w:val="clear" w:color="auto" w:fill="F6F6F6"/>
            <w:tcMar>
              <w:top w:w="75" w:type="dxa"/>
              <w:left w:w="75" w:type="dxa"/>
              <w:bottom w:w="75" w:type="dxa"/>
              <w:right w:w="75" w:type="dxa"/>
            </w:tcMar>
            <w:vAlign w:val="center"/>
          </w:tcPr>
          <w:p w:rsidR="003C4806" w:rsidRPr="005B2EBA" w:rsidRDefault="003C4806" w:rsidP="00922BD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16</w:t>
            </w:r>
            <w:r w:rsidRPr="005B2EBA">
              <w:rPr>
                <w:rFonts w:ascii="Times New Roman" w:hAnsi="Times New Roman" w:cs="Times New Roman"/>
                <w:sz w:val="24"/>
                <w:szCs w:val="24"/>
                <w:lang w:eastAsia="tr-TR"/>
              </w:rPr>
              <w:t>.00</w:t>
            </w:r>
          </w:p>
        </w:tc>
      </w:tr>
    </w:tbl>
    <w:p w:rsidR="003C4806" w:rsidRPr="005B2EBA" w:rsidRDefault="003C4806" w:rsidP="00F52946">
      <w:pPr>
        <w:shd w:val="clear" w:color="auto" w:fill="FFFFFF"/>
        <w:spacing w:after="0" w:line="270" w:lineRule="atLeast"/>
        <w:ind w:left="120" w:right="240"/>
        <w:jc w:val="both"/>
        <w:textAlignment w:val="baseline"/>
        <w:rPr>
          <w:rFonts w:ascii="Times New Roman" w:hAnsi="Times New Roman" w:cs="Times New Roman"/>
          <w:color w:val="333333"/>
          <w:sz w:val="24"/>
          <w:szCs w:val="24"/>
          <w:lang w:eastAsia="tr-TR"/>
        </w:rPr>
      </w:pPr>
      <w:r>
        <w:rPr>
          <w:rFonts w:ascii="Times New Roman" w:hAnsi="Times New Roman" w:cs="Times New Roman"/>
          <w:color w:val="333333"/>
          <w:sz w:val="24"/>
          <w:szCs w:val="24"/>
          <w:lang w:eastAsia="tr-TR"/>
        </w:rPr>
        <w:tab/>
      </w:r>
      <w:r w:rsidRPr="005B2EBA">
        <w:rPr>
          <w:rFonts w:ascii="Times New Roman" w:hAnsi="Times New Roman" w:cs="Times New Roman"/>
          <w:color w:val="333333"/>
          <w:sz w:val="24"/>
          <w:szCs w:val="24"/>
          <w:lang w:eastAsia="tr-TR"/>
        </w:rPr>
        <w:t>*</w:t>
      </w:r>
      <w:r w:rsidRPr="004F16DF">
        <w:rPr>
          <w:rFonts w:ascii="Times New Roman" w:hAnsi="Times New Roman" w:cs="Times New Roman"/>
          <w:color w:val="333333"/>
          <w:sz w:val="20"/>
          <w:szCs w:val="20"/>
          <w:lang w:eastAsia="tr-TR"/>
        </w:rPr>
        <w:t>Yer, gün ve saatlerde olabilecek değişiklikler için lütfen web adresimizi düzenli olarak kontrol ediniz.</w:t>
      </w:r>
      <w:r>
        <w:rPr>
          <w:rFonts w:ascii="Times New Roman" w:hAnsi="Times New Roman" w:cs="Times New Roman"/>
          <w:color w:val="333333"/>
          <w:sz w:val="20"/>
          <w:szCs w:val="20"/>
          <w:lang w:eastAsia="tr-TR"/>
        </w:rPr>
        <w:t xml:space="preserve"> </w:t>
      </w:r>
      <w:hyperlink r:id="rId9" w:history="1">
        <w:r w:rsidRPr="0083571C">
          <w:rPr>
            <w:rStyle w:val="Hyperlink"/>
            <w:rFonts w:ascii="Times New Roman" w:hAnsi="Times New Roman" w:cs="Times New Roman"/>
            <w:sz w:val="20"/>
            <w:szCs w:val="20"/>
            <w:lang w:eastAsia="tr-TR"/>
          </w:rPr>
          <w:t>http://erasmus.yalova.edu.tr</w:t>
        </w:r>
      </w:hyperlink>
      <w:r w:rsidRPr="00F52946">
        <w:rPr>
          <w:rFonts w:ascii="Times New Roman" w:hAnsi="Times New Roman" w:cs="Times New Roman"/>
          <w:color w:val="333333"/>
          <w:sz w:val="20"/>
          <w:szCs w:val="20"/>
          <w:lang w:eastAsia="tr-TR"/>
        </w:rPr>
        <w:t xml:space="preserve"> </w:t>
      </w:r>
    </w:p>
    <w:p w:rsidR="003C4806" w:rsidRPr="005B2EBA" w:rsidRDefault="003C4806" w:rsidP="00B8408F">
      <w:pPr>
        <w:spacing w:after="0" w:line="240" w:lineRule="auto"/>
        <w:jc w:val="both"/>
        <w:rPr>
          <w:rFonts w:ascii="Times New Roman" w:hAnsi="Times New Roman" w:cs="Times New Roman"/>
          <w:sz w:val="24"/>
          <w:szCs w:val="24"/>
          <w:lang w:eastAsia="tr-TR"/>
        </w:rPr>
      </w:pPr>
    </w:p>
    <w:p w:rsidR="003C4806" w:rsidRPr="005B2EBA" w:rsidRDefault="003C4806" w:rsidP="00B8408F">
      <w:pPr>
        <w:shd w:val="clear" w:color="auto" w:fill="FFFFFF"/>
        <w:spacing w:after="0" w:line="270" w:lineRule="atLeast"/>
        <w:ind w:right="240"/>
        <w:jc w:val="both"/>
        <w:textAlignment w:val="baseline"/>
        <w:rPr>
          <w:rFonts w:ascii="Times New Roman" w:hAnsi="Times New Roman" w:cs="Times New Roman"/>
          <w:color w:val="333333"/>
          <w:sz w:val="24"/>
          <w:szCs w:val="24"/>
          <w:lang w:eastAsia="tr-TR"/>
        </w:rPr>
      </w:pPr>
      <w:r w:rsidRPr="005B2EBA">
        <w:rPr>
          <w:rFonts w:ascii="Times New Roman" w:hAnsi="Times New Roman" w:cs="Times New Roman"/>
          <w:color w:val="333333"/>
          <w:sz w:val="24"/>
          <w:szCs w:val="24"/>
          <w:lang w:eastAsia="tr-TR"/>
        </w:rPr>
        <w:t xml:space="preserve">Erasmus öğrenci seçiminde </w:t>
      </w:r>
      <w:r>
        <w:rPr>
          <w:rFonts w:ascii="Times New Roman" w:hAnsi="Times New Roman" w:cs="Times New Roman"/>
          <w:color w:val="333333"/>
          <w:sz w:val="24"/>
          <w:szCs w:val="24"/>
          <w:lang w:eastAsia="tr-TR"/>
        </w:rPr>
        <w:t>YDS/</w:t>
      </w:r>
      <w:r w:rsidRPr="005B2EBA">
        <w:rPr>
          <w:rFonts w:ascii="Times New Roman" w:hAnsi="Times New Roman" w:cs="Times New Roman"/>
          <w:color w:val="333333"/>
          <w:sz w:val="24"/>
          <w:szCs w:val="24"/>
          <w:lang w:eastAsia="tr-TR"/>
        </w:rPr>
        <w:t>KPDS/ÜDS belgeleri</w:t>
      </w:r>
      <w:r>
        <w:rPr>
          <w:rFonts w:ascii="Times New Roman" w:hAnsi="Times New Roman" w:cs="Times New Roman"/>
          <w:color w:val="333333"/>
          <w:sz w:val="24"/>
          <w:szCs w:val="24"/>
          <w:lang w:eastAsia="tr-TR"/>
        </w:rPr>
        <w:t xml:space="preserve"> (YDYO test sınavına denk)</w:t>
      </w:r>
      <w:r w:rsidRPr="005B2EBA">
        <w:rPr>
          <w:rFonts w:ascii="Times New Roman" w:hAnsi="Times New Roman" w:cs="Times New Roman"/>
          <w:color w:val="333333"/>
          <w:sz w:val="24"/>
          <w:szCs w:val="24"/>
          <w:lang w:eastAsia="tr-TR"/>
        </w:rPr>
        <w:t xml:space="preserve"> kabul edilecektir. </w:t>
      </w:r>
    </w:p>
    <w:p w:rsidR="003C4806" w:rsidRPr="000B27B3" w:rsidRDefault="003C4806" w:rsidP="00B8408F">
      <w:pPr>
        <w:spacing w:after="0" w:line="240" w:lineRule="auto"/>
        <w:jc w:val="both"/>
        <w:rPr>
          <w:rFonts w:ascii="Times New Roman" w:hAnsi="Times New Roman" w:cs="Times New Roman"/>
          <w:i/>
          <w:iCs/>
          <w:sz w:val="24"/>
          <w:szCs w:val="24"/>
          <w:lang w:eastAsia="tr-TR"/>
        </w:rPr>
      </w:pPr>
      <w:r w:rsidRPr="005B2EBA">
        <w:rPr>
          <w:rFonts w:ascii="Times New Roman" w:hAnsi="Times New Roman" w:cs="Times New Roman"/>
          <w:color w:val="808080"/>
          <w:sz w:val="24"/>
          <w:szCs w:val="24"/>
          <w:lang w:eastAsia="tr-TR"/>
        </w:rPr>
        <w:br/>
      </w:r>
      <w:r w:rsidRPr="000B27B3">
        <w:rPr>
          <w:rFonts w:ascii="Times New Roman" w:hAnsi="Times New Roman" w:cs="Times New Roman"/>
          <w:b/>
          <w:bCs/>
          <w:i/>
          <w:iCs/>
          <w:color w:val="333333"/>
          <w:sz w:val="24"/>
          <w:szCs w:val="24"/>
          <w:lang w:eastAsia="tr-TR"/>
        </w:rPr>
        <w:t>İngilizce dışı</w:t>
      </w:r>
      <w:r>
        <w:rPr>
          <w:rFonts w:ascii="Times New Roman" w:hAnsi="Times New Roman" w:cs="Times New Roman"/>
          <w:b/>
          <w:bCs/>
          <w:i/>
          <w:iCs/>
          <w:color w:val="333333"/>
          <w:sz w:val="24"/>
          <w:szCs w:val="24"/>
          <w:lang w:eastAsia="tr-TR"/>
        </w:rPr>
        <w:t xml:space="preserve"> Yabancı</w:t>
      </w:r>
      <w:r w:rsidRPr="000B27B3">
        <w:rPr>
          <w:rFonts w:ascii="Times New Roman" w:hAnsi="Times New Roman" w:cs="Times New Roman"/>
          <w:b/>
          <w:bCs/>
          <w:i/>
          <w:iCs/>
          <w:color w:val="333333"/>
          <w:sz w:val="24"/>
          <w:szCs w:val="24"/>
          <w:lang w:eastAsia="tr-TR"/>
        </w:rPr>
        <w:t xml:space="preserve"> Dillere Dair</w:t>
      </w:r>
    </w:p>
    <w:p w:rsidR="003C4806" w:rsidRPr="00C260EF" w:rsidRDefault="003C4806" w:rsidP="00B8408F">
      <w:pPr>
        <w:spacing w:after="0" w:line="240" w:lineRule="auto"/>
        <w:jc w:val="both"/>
        <w:rPr>
          <w:rFonts w:ascii="Times New Roman" w:hAnsi="Times New Roman" w:cs="Times New Roman"/>
          <w:sz w:val="24"/>
          <w:szCs w:val="24"/>
          <w:lang w:eastAsia="tr-TR"/>
        </w:rPr>
      </w:pPr>
      <w:r w:rsidRPr="005B2EBA">
        <w:rPr>
          <w:rFonts w:ascii="Times New Roman" w:hAnsi="Times New Roman" w:cs="Times New Roman"/>
          <w:color w:val="808080"/>
          <w:sz w:val="24"/>
          <w:szCs w:val="24"/>
          <w:lang w:eastAsia="tr-TR"/>
        </w:rPr>
        <w:br/>
      </w:r>
      <w:r w:rsidRPr="005B2EBA">
        <w:rPr>
          <w:rFonts w:ascii="Times New Roman" w:hAnsi="Times New Roman" w:cs="Times New Roman"/>
          <w:color w:val="333333"/>
          <w:sz w:val="24"/>
          <w:szCs w:val="24"/>
          <w:lang w:eastAsia="tr-TR"/>
        </w:rPr>
        <w:t xml:space="preserve">Eğitim dili </w:t>
      </w:r>
      <w:r>
        <w:rPr>
          <w:rFonts w:ascii="Times New Roman" w:hAnsi="Times New Roman" w:cs="Times New Roman"/>
          <w:color w:val="333333"/>
          <w:sz w:val="24"/>
          <w:szCs w:val="24"/>
          <w:lang w:eastAsia="tr-TR"/>
        </w:rPr>
        <w:t>İngilizce olmayan</w:t>
      </w:r>
      <w:r w:rsidRPr="005B2EBA">
        <w:rPr>
          <w:rFonts w:ascii="Times New Roman" w:hAnsi="Times New Roman" w:cs="Times New Roman"/>
          <w:color w:val="333333"/>
          <w:sz w:val="24"/>
          <w:szCs w:val="24"/>
          <w:lang w:eastAsia="tr-TR"/>
        </w:rPr>
        <w:t xml:space="preserve"> kurumlara başvuracak öğrencilerimizin, söz konusu </w:t>
      </w:r>
      <w:r w:rsidRPr="00C260EF">
        <w:rPr>
          <w:rFonts w:ascii="Times New Roman" w:hAnsi="Times New Roman" w:cs="Times New Roman"/>
          <w:color w:val="333333"/>
          <w:sz w:val="24"/>
          <w:szCs w:val="24"/>
          <w:lang w:eastAsia="tr-TR"/>
        </w:rPr>
        <w:t>dil ya da dilleri (B</w:t>
      </w:r>
      <w:r>
        <w:rPr>
          <w:rFonts w:ascii="Times New Roman" w:hAnsi="Times New Roman" w:cs="Times New Roman"/>
          <w:color w:val="333333"/>
          <w:sz w:val="24"/>
          <w:szCs w:val="24"/>
          <w:lang w:eastAsia="tr-TR"/>
        </w:rPr>
        <w:t>1</w:t>
      </w:r>
      <w:r w:rsidRPr="00C260EF">
        <w:rPr>
          <w:rFonts w:ascii="Times New Roman" w:hAnsi="Times New Roman" w:cs="Times New Roman"/>
          <w:color w:val="333333"/>
          <w:sz w:val="24"/>
          <w:szCs w:val="24"/>
          <w:lang w:eastAsia="tr-TR"/>
        </w:rPr>
        <w:t>)</w:t>
      </w:r>
      <w:r>
        <w:rPr>
          <w:rFonts w:ascii="Times New Roman" w:hAnsi="Times New Roman" w:cs="Times New Roman"/>
          <w:color w:val="333333"/>
          <w:sz w:val="24"/>
          <w:szCs w:val="24"/>
          <w:lang w:eastAsia="tr-TR"/>
        </w:rPr>
        <w:t xml:space="preserve"> düzeyde</w:t>
      </w:r>
      <w:r w:rsidRPr="00C260EF">
        <w:rPr>
          <w:rFonts w:ascii="Times New Roman" w:hAnsi="Times New Roman" w:cs="Times New Roman"/>
          <w:color w:val="333333"/>
          <w:sz w:val="24"/>
          <w:szCs w:val="24"/>
          <w:lang w:eastAsia="tr-TR"/>
        </w:rPr>
        <w:t xml:space="preserve"> bildiklerini gösterir belgeleri ibraz etmelidirler</w:t>
      </w:r>
      <w:r>
        <w:rPr>
          <w:rFonts w:ascii="Times New Roman" w:hAnsi="Times New Roman" w:cs="Times New Roman"/>
          <w:color w:val="333333"/>
          <w:sz w:val="24"/>
          <w:szCs w:val="24"/>
          <w:lang w:eastAsia="tr-TR"/>
        </w:rPr>
        <w:t>.</w:t>
      </w:r>
    </w:p>
    <w:p w:rsidR="003C4806" w:rsidRDefault="003C4806" w:rsidP="00B8408F">
      <w:pPr>
        <w:spacing w:after="0" w:line="240" w:lineRule="auto"/>
        <w:jc w:val="both"/>
        <w:rPr>
          <w:rFonts w:ascii="Times New Roman" w:hAnsi="Times New Roman" w:cs="Times New Roman"/>
          <w:color w:val="808080"/>
          <w:sz w:val="24"/>
          <w:szCs w:val="24"/>
          <w:lang w:eastAsia="tr-TR"/>
        </w:rPr>
      </w:pPr>
    </w:p>
    <w:p w:rsidR="003C4806" w:rsidRDefault="003C4806" w:rsidP="00B8408F">
      <w:pPr>
        <w:spacing w:after="0" w:line="240" w:lineRule="auto"/>
        <w:jc w:val="both"/>
        <w:rPr>
          <w:rFonts w:ascii="Times New Roman" w:hAnsi="Times New Roman" w:cs="Times New Roman"/>
          <w:color w:val="808080"/>
          <w:sz w:val="24"/>
          <w:szCs w:val="24"/>
          <w:lang w:eastAsia="tr-TR"/>
        </w:rPr>
      </w:pPr>
      <w:r>
        <w:rPr>
          <w:rFonts w:ascii="Times New Roman" w:hAnsi="Times New Roman" w:cs="Times New Roman"/>
          <w:color w:val="808080"/>
          <w:sz w:val="24"/>
          <w:szCs w:val="24"/>
          <w:lang w:eastAsia="tr-TR"/>
        </w:rPr>
        <w:t>2014-2015 HİBE DAĞITIM TABLOSU</w:t>
      </w:r>
    </w:p>
    <w:p w:rsidR="003C4806" w:rsidRDefault="003C4806" w:rsidP="00B8408F">
      <w:pPr>
        <w:spacing w:after="0" w:line="240" w:lineRule="auto"/>
        <w:jc w:val="both"/>
        <w:rPr>
          <w:rFonts w:ascii="Times New Roman" w:hAnsi="Times New Roman" w:cs="Times New Roman"/>
          <w:color w:val="808080"/>
          <w:sz w:val="24"/>
          <w:szCs w:val="24"/>
          <w:lang w:eastAsia="tr-TR"/>
        </w:rPr>
      </w:pPr>
    </w:p>
    <w:tbl>
      <w:tblPr>
        <w:tblW w:w="3180" w:type="dxa"/>
        <w:tblInd w:w="-11" w:type="dxa"/>
        <w:tblCellMar>
          <w:left w:w="70" w:type="dxa"/>
          <w:right w:w="70" w:type="dxa"/>
        </w:tblCellMar>
        <w:tblLook w:val="0000"/>
      </w:tblPr>
      <w:tblGrid>
        <w:gridCol w:w="2234"/>
        <w:gridCol w:w="960"/>
      </w:tblGrid>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b/>
                <w:bCs/>
                <w:color w:val="000000"/>
                <w:lang w:eastAsia="tr-TR"/>
              </w:rPr>
            </w:pPr>
            <w:r w:rsidRPr="00B21775">
              <w:rPr>
                <w:b/>
                <w:bCs/>
                <w:color w:val="000000"/>
                <w:lang w:eastAsia="tr-TR"/>
              </w:rPr>
              <w:t>Enstitü/Fakülte/Bölüm</w:t>
            </w: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b/>
                <w:bCs/>
                <w:color w:val="000000"/>
                <w:lang w:eastAsia="tr-TR"/>
              </w:rPr>
            </w:pPr>
            <w:r w:rsidRPr="00B21775">
              <w:rPr>
                <w:b/>
                <w:bCs/>
                <w:color w:val="000000"/>
                <w:lang w:eastAsia="tr-TR"/>
              </w:rPr>
              <w:t>Hibeli Sayı</w:t>
            </w:r>
          </w:p>
        </w:tc>
      </w:tr>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SBE</w:t>
            </w: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5</w:t>
            </w:r>
          </w:p>
        </w:tc>
      </w:tr>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Mühendislik</w:t>
            </w: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5</w:t>
            </w:r>
          </w:p>
        </w:tc>
      </w:tr>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Hukuk</w:t>
            </w: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1</w:t>
            </w:r>
          </w:p>
        </w:tc>
      </w:tr>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İşletme</w:t>
            </w: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13</w:t>
            </w:r>
          </w:p>
        </w:tc>
      </w:tr>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İktisat</w:t>
            </w: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2</w:t>
            </w:r>
          </w:p>
        </w:tc>
      </w:tr>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Pr>
                <w:color w:val="000000"/>
                <w:lang w:eastAsia="tr-TR"/>
              </w:rPr>
              <w:t>Uluslar</w:t>
            </w:r>
            <w:r w:rsidRPr="00B21775">
              <w:rPr>
                <w:color w:val="000000"/>
                <w:lang w:eastAsia="tr-TR"/>
              </w:rPr>
              <w:t>arası İliş.</w:t>
            </w: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15</w:t>
            </w:r>
          </w:p>
        </w:tc>
      </w:tr>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UTF</w:t>
            </w: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1</w:t>
            </w:r>
          </w:p>
        </w:tc>
      </w:tr>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Çeko</w:t>
            </w: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4</w:t>
            </w:r>
          </w:p>
        </w:tc>
      </w:tr>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Sosyal Hizmet</w:t>
            </w: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1</w:t>
            </w:r>
          </w:p>
        </w:tc>
      </w:tr>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p>
        </w:tc>
      </w:tr>
      <w:tr w:rsidR="003C4806" w:rsidRPr="00B21775" w:rsidTr="00B21775">
        <w:trPr>
          <w:trHeight w:val="300"/>
        </w:trPr>
        <w:tc>
          <w:tcPr>
            <w:tcW w:w="222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TOPLAM</w:t>
            </w:r>
          </w:p>
        </w:tc>
        <w:tc>
          <w:tcPr>
            <w:tcW w:w="960" w:type="dxa"/>
            <w:tcBorders>
              <w:top w:val="nil"/>
              <w:left w:val="nil"/>
              <w:bottom w:val="nil"/>
              <w:right w:val="nil"/>
            </w:tcBorders>
            <w:noWrap/>
            <w:vAlign w:val="bottom"/>
          </w:tcPr>
          <w:p w:rsidR="003C4806" w:rsidRPr="00B21775" w:rsidRDefault="003C4806" w:rsidP="00B21775">
            <w:pPr>
              <w:spacing w:after="0" w:line="240" w:lineRule="auto"/>
              <w:jc w:val="center"/>
              <w:rPr>
                <w:color w:val="000000"/>
                <w:lang w:eastAsia="tr-TR"/>
              </w:rPr>
            </w:pPr>
            <w:r w:rsidRPr="00B21775">
              <w:rPr>
                <w:color w:val="000000"/>
                <w:lang w:eastAsia="tr-TR"/>
              </w:rPr>
              <w:t>47</w:t>
            </w:r>
          </w:p>
        </w:tc>
      </w:tr>
    </w:tbl>
    <w:p w:rsidR="003C4806" w:rsidRDefault="003C4806" w:rsidP="00B8408F">
      <w:pPr>
        <w:spacing w:after="0" w:line="240" w:lineRule="auto"/>
        <w:jc w:val="both"/>
        <w:rPr>
          <w:rFonts w:ascii="Times New Roman" w:hAnsi="Times New Roman" w:cs="Times New Roman"/>
          <w:color w:val="808080"/>
          <w:sz w:val="24"/>
          <w:szCs w:val="24"/>
          <w:lang w:eastAsia="tr-TR"/>
        </w:rPr>
      </w:pPr>
    </w:p>
    <w:p w:rsidR="003C4806" w:rsidRDefault="003C4806" w:rsidP="00B8408F">
      <w:pPr>
        <w:spacing w:after="0" w:line="240" w:lineRule="auto"/>
        <w:jc w:val="both"/>
        <w:rPr>
          <w:rFonts w:ascii="Times New Roman" w:hAnsi="Times New Roman" w:cs="Times New Roman"/>
          <w:color w:val="808080"/>
          <w:sz w:val="24"/>
          <w:szCs w:val="24"/>
          <w:lang w:eastAsia="tr-TR"/>
        </w:rPr>
      </w:pPr>
      <w:r>
        <w:rPr>
          <w:rFonts w:ascii="Times New Roman" w:hAnsi="Times New Roman" w:cs="Times New Roman"/>
          <w:color w:val="808080"/>
          <w:sz w:val="24"/>
          <w:szCs w:val="24"/>
          <w:lang w:eastAsia="tr-TR"/>
        </w:rPr>
        <w:t>2015-2016 TAHMİNİ HİBE DAĞITIM TABLOSU</w:t>
      </w:r>
    </w:p>
    <w:p w:rsidR="003C4806" w:rsidRDefault="003C4806" w:rsidP="00B8408F">
      <w:pPr>
        <w:spacing w:after="0" w:line="240" w:lineRule="auto"/>
        <w:jc w:val="both"/>
        <w:rPr>
          <w:rFonts w:ascii="Times New Roman" w:hAnsi="Times New Roman" w:cs="Times New Roman"/>
          <w:color w:val="808080"/>
          <w:sz w:val="24"/>
          <w:szCs w:val="24"/>
          <w:lang w:eastAsia="tr-TR"/>
        </w:rPr>
      </w:pPr>
    </w:p>
    <w:tbl>
      <w:tblPr>
        <w:tblW w:w="6652" w:type="dxa"/>
        <w:tblInd w:w="-11" w:type="dxa"/>
        <w:tblCellMar>
          <w:left w:w="70" w:type="dxa"/>
          <w:right w:w="70" w:type="dxa"/>
        </w:tblCellMar>
        <w:tblLook w:val="0000"/>
      </w:tblPr>
      <w:tblGrid>
        <w:gridCol w:w="4238"/>
        <w:gridCol w:w="974"/>
        <w:gridCol w:w="1440"/>
      </w:tblGrid>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b/>
                <w:bCs/>
                <w:sz w:val="20"/>
                <w:szCs w:val="20"/>
                <w:lang w:eastAsia="tr-TR"/>
              </w:rPr>
            </w:pPr>
            <w:r w:rsidRPr="0046616B">
              <w:rPr>
                <w:rFonts w:ascii="Arial" w:hAnsi="Arial" w:cs="Arial"/>
                <w:b/>
                <w:bCs/>
                <w:sz w:val="20"/>
                <w:szCs w:val="20"/>
                <w:lang w:eastAsia="tr-TR"/>
              </w:rPr>
              <w:t>Fakülte/Bölüm</w:t>
            </w:r>
          </w:p>
        </w:tc>
        <w:tc>
          <w:tcPr>
            <w:tcW w:w="974"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b/>
                <w:bCs/>
                <w:sz w:val="20"/>
                <w:szCs w:val="20"/>
                <w:lang w:eastAsia="tr-TR"/>
              </w:rPr>
            </w:pPr>
            <w:r w:rsidRPr="0046616B">
              <w:rPr>
                <w:rFonts w:ascii="Arial" w:hAnsi="Arial" w:cs="Arial"/>
                <w:b/>
                <w:bCs/>
                <w:sz w:val="20"/>
                <w:szCs w:val="20"/>
                <w:lang w:eastAsia="tr-TR"/>
              </w:rPr>
              <w:t>Anlaşma Sayısı</w:t>
            </w:r>
          </w:p>
        </w:tc>
        <w:tc>
          <w:tcPr>
            <w:tcW w:w="1440"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b/>
                <w:bCs/>
                <w:sz w:val="20"/>
                <w:szCs w:val="20"/>
                <w:lang w:eastAsia="tr-TR"/>
              </w:rPr>
            </w:pPr>
            <w:r w:rsidRPr="0046616B">
              <w:rPr>
                <w:rFonts w:ascii="Arial" w:hAnsi="Arial" w:cs="Arial"/>
                <w:b/>
                <w:bCs/>
                <w:sz w:val="20"/>
                <w:szCs w:val="20"/>
                <w:lang w:eastAsia="tr-TR"/>
              </w:rPr>
              <w:t>KONTENJANI</w:t>
            </w:r>
          </w:p>
        </w:tc>
      </w:tr>
      <w:tr w:rsidR="003C4806" w:rsidRPr="0046616B" w:rsidTr="0046616B">
        <w:trPr>
          <w:trHeight w:val="255"/>
        </w:trPr>
        <w:tc>
          <w:tcPr>
            <w:tcW w:w="5212" w:type="dxa"/>
            <w:gridSpan w:val="2"/>
            <w:tcBorders>
              <w:top w:val="nil"/>
              <w:left w:val="nil"/>
              <w:bottom w:val="nil"/>
              <w:right w:val="nil"/>
            </w:tcBorders>
            <w:noWrap/>
            <w:vAlign w:val="bottom"/>
          </w:tcPr>
          <w:p w:rsidR="003C4806" w:rsidRPr="0046616B" w:rsidRDefault="003C4806" w:rsidP="0046616B">
            <w:pPr>
              <w:spacing w:after="0" w:line="240" w:lineRule="auto"/>
              <w:rPr>
                <w:rFonts w:ascii="Arial" w:hAnsi="Arial" w:cs="Arial"/>
                <w:b/>
                <w:bCs/>
                <w:sz w:val="20"/>
                <w:szCs w:val="20"/>
                <w:lang w:eastAsia="tr-TR"/>
              </w:rPr>
            </w:pPr>
            <w:r w:rsidRPr="0046616B">
              <w:rPr>
                <w:rFonts w:ascii="Arial" w:hAnsi="Arial" w:cs="Arial"/>
                <w:b/>
                <w:bCs/>
                <w:sz w:val="20"/>
                <w:szCs w:val="20"/>
                <w:lang w:eastAsia="tr-TR"/>
              </w:rPr>
              <w:t>MÜHENDİSLİK</w:t>
            </w:r>
          </w:p>
        </w:tc>
        <w:tc>
          <w:tcPr>
            <w:tcW w:w="1440"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r w:rsidRPr="0046616B">
              <w:rPr>
                <w:rFonts w:ascii="Arial" w:hAnsi="Arial" w:cs="Arial"/>
                <w:sz w:val="20"/>
                <w:szCs w:val="20"/>
                <w:lang w:eastAsia="tr-TR"/>
              </w:rPr>
              <w:t>Bilgisayar Mühendisliği</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3</w:t>
            </w: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2</w:t>
            </w: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r w:rsidRPr="0046616B">
              <w:rPr>
                <w:rFonts w:ascii="Arial" w:hAnsi="Arial" w:cs="Arial"/>
                <w:sz w:val="20"/>
                <w:szCs w:val="20"/>
                <w:lang w:eastAsia="tr-TR"/>
              </w:rPr>
              <w:t>Enerji Sistemleri Mühendisliği</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3</w:t>
            </w: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2</w:t>
            </w: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r w:rsidRPr="0046616B">
              <w:rPr>
                <w:rFonts w:ascii="Arial" w:hAnsi="Arial" w:cs="Arial"/>
                <w:sz w:val="20"/>
                <w:szCs w:val="20"/>
                <w:lang w:eastAsia="tr-TR"/>
              </w:rPr>
              <w:t>Polimer Mühendisliği</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3</w:t>
            </w: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2</w:t>
            </w: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b/>
                <w:bCs/>
                <w:sz w:val="20"/>
                <w:szCs w:val="20"/>
                <w:lang w:eastAsia="tr-TR"/>
              </w:rPr>
            </w:pPr>
            <w:r w:rsidRPr="0046616B">
              <w:rPr>
                <w:rFonts w:ascii="Arial" w:hAnsi="Arial" w:cs="Arial"/>
                <w:b/>
                <w:bCs/>
                <w:sz w:val="20"/>
                <w:szCs w:val="20"/>
                <w:lang w:eastAsia="tr-TR"/>
              </w:rPr>
              <w:t xml:space="preserve">HUKUK </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r w:rsidRPr="0046616B">
              <w:rPr>
                <w:rFonts w:ascii="Arial" w:hAnsi="Arial" w:cs="Arial"/>
                <w:sz w:val="20"/>
                <w:szCs w:val="20"/>
                <w:lang w:eastAsia="tr-TR"/>
              </w:rPr>
              <w:t>Hukuk</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2</w:t>
            </w: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1</w:t>
            </w: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b/>
                <w:bCs/>
                <w:sz w:val="20"/>
                <w:szCs w:val="20"/>
                <w:lang w:eastAsia="tr-TR"/>
              </w:rPr>
            </w:pPr>
            <w:r w:rsidRPr="0046616B">
              <w:rPr>
                <w:rFonts w:ascii="Arial" w:hAnsi="Arial" w:cs="Arial"/>
                <w:b/>
                <w:bCs/>
                <w:sz w:val="20"/>
                <w:szCs w:val="20"/>
                <w:lang w:eastAsia="tr-TR"/>
              </w:rPr>
              <w:t>İİBF</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r w:rsidRPr="0046616B">
              <w:rPr>
                <w:rFonts w:ascii="Arial" w:hAnsi="Arial" w:cs="Arial"/>
                <w:sz w:val="20"/>
                <w:szCs w:val="20"/>
                <w:lang w:eastAsia="tr-TR"/>
              </w:rPr>
              <w:t>İktisat</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9</w:t>
            </w: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4</w:t>
            </w: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r w:rsidRPr="0046616B">
              <w:rPr>
                <w:rFonts w:ascii="Arial" w:hAnsi="Arial" w:cs="Arial"/>
                <w:sz w:val="20"/>
                <w:szCs w:val="20"/>
                <w:lang w:eastAsia="tr-TR"/>
              </w:rPr>
              <w:t>İşletme</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26</w:t>
            </w: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17</w:t>
            </w: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r w:rsidRPr="0046616B">
              <w:rPr>
                <w:rFonts w:ascii="Arial" w:hAnsi="Arial" w:cs="Arial"/>
                <w:sz w:val="20"/>
                <w:szCs w:val="20"/>
                <w:lang w:eastAsia="tr-TR"/>
              </w:rPr>
              <w:t>Sosyal Hizmet</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2</w:t>
            </w: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1</w:t>
            </w: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r w:rsidRPr="0046616B">
              <w:rPr>
                <w:rFonts w:ascii="Arial" w:hAnsi="Arial" w:cs="Arial"/>
                <w:sz w:val="20"/>
                <w:szCs w:val="20"/>
                <w:lang w:eastAsia="tr-TR"/>
              </w:rPr>
              <w:t>Uluslararası İlişkiler</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6</w:t>
            </w: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11</w:t>
            </w: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r w:rsidRPr="0046616B">
              <w:rPr>
                <w:rFonts w:ascii="Arial" w:hAnsi="Arial" w:cs="Arial"/>
                <w:sz w:val="20"/>
                <w:szCs w:val="20"/>
                <w:lang w:eastAsia="tr-TR"/>
              </w:rPr>
              <w:t>Çalışma Ekonomisi ve Endüstri İlişkileri Bölümü</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8</w:t>
            </w: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5</w:t>
            </w:r>
          </w:p>
        </w:tc>
      </w:tr>
      <w:tr w:rsidR="003C4806" w:rsidRPr="0046616B" w:rsidTr="0046616B">
        <w:trPr>
          <w:trHeight w:val="255"/>
        </w:trPr>
        <w:tc>
          <w:tcPr>
            <w:tcW w:w="4238" w:type="dxa"/>
            <w:tcBorders>
              <w:top w:val="nil"/>
              <w:left w:val="nil"/>
              <w:bottom w:val="nil"/>
              <w:right w:val="nil"/>
            </w:tcBorders>
            <w:noWrap/>
            <w:vAlign w:val="bottom"/>
          </w:tcPr>
          <w:p w:rsidR="003C4806" w:rsidRPr="0046616B" w:rsidRDefault="003C4806" w:rsidP="0046616B">
            <w:pPr>
              <w:spacing w:after="0" w:line="240" w:lineRule="auto"/>
              <w:rPr>
                <w:rFonts w:ascii="Arial" w:hAnsi="Arial" w:cs="Arial"/>
                <w:sz w:val="20"/>
                <w:szCs w:val="20"/>
                <w:lang w:eastAsia="tr-TR"/>
              </w:rPr>
            </w:pPr>
            <w:r w:rsidRPr="0046616B">
              <w:rPr>
                <w:rFonts w:ascii="Arial" w:hAnsi="Arial" w:cs="Arial"/>
                <w:sz w:val="20"/>
                <w:szCs w:val="20"/>
                <w:lang w:eastAsia="tr-TR"/>
              </w:rPr>
              <w:t>Uluslararası Ticaret ve Finansman</w:t>
            </w:r>
          </w:p>
        </w:tc>
        <w:tc>
          <w:tcPr>
            <w:tcW w:w="974"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26</w:t>
            </w:r>
          </w:p>
        </w:tc>
        <w:tc>
          <w:tcPr>
            <w:tcW w:w="1440" w:type="dxa"/>
            <w:tcBorders>
              <w:top w:val="nil"/>
              <w:left w:val="nil"/>
              <w:bottom w:val="nil"/>
              <w:right w:val="nil"/>
            </w:tcBorders>
            <w:noWrap/>
            <w:vAlign w:val="bottom"/>
          </w:tcPr>
          <w:p w:rsidR="003C4806" w:rsidRPr="0046616B" w:rsidRDefault="003C4806" w:rsidP="0046616B">
            <w:pPr>
              <w:spacing w:after="0" w:line="240" w:lineRule="auto"/>
              <w:jc w:val="center"/>
              <w:rPr>
                <w:rFonts w:ascii="Arial" w:hAnsi="Arial" w:cs="Arial"/>
                <w:sz w:val="20"/>
                <w:szCs w:val="20"/>
                <w:lang w:eastAsia="tr-TR"/>
              </w:rPr>
            </w:pPr>
            <w:r w:rsidRPr="0046616B">
              <w:rPr>
                <w:rFonts w:ascii="Arial" w:hAnsi="Arial" w:cs="Arial"/>
                <w:sz w:val="20"/>
                <w:szCs w:val="20"/>
                <w:lang w:eastAsia="tr-TR"/>
              </w:rPr>
              <w:t>6</w:t>
            </w:r>
          </w:p>
        </w:tc>
      </w:tr>
    </w:tbl>
    <w:p w:rsidR="003C4806" w:rsidRDefault="003C4806" w:rsidP="00B8408F">
      <w:pPr>
        <w:spacing w:after="0" w:line="240" w:lineRule="auto"/>
        <w:jc w:val="both"/>
        <w:rPr>
          <w:rFonts w:ascii="Times New Roman" w:hAnsi="Times New Roman" w:cs="Times New Roman"/>
          <w:color w:val="808080"/>
          <w:sz w:val="24"/>
          <w:szCs w:val="24"/>
          <w:lang w:eastAsia="tr-TR"/>
        </w:rPr>
      </w:pPr>
    </w:p>
    <w:p w:rsidR="003C4806" w:rsidRDefault="003C4806" w:rsidP="00B8408F">
      <w:pPr>
        <w:spacing w:after="0" w:line="240" w:lineRule="auto"/>
        <w:jc w:val="both"/>
        <w:rPr>
          <w:rFonts w:ascii="Times New Roman" w:hAnsi="Times New Roman" w:cs="Times New Roman"/>
          <w:color w:val="808080"/>
          <w:sz w:val="24"/>
          <w:szCs w:val="24"/>
          <w:lang w:eastAsia="tr-TR"/>
        </w:rPr>
      </w:pPr>
    </w:p>
    <w:p w:rsidR="003C4806" w:rsidRDefault="003C4806" w:rsidP="00B8408F">
      <w:pPr>
        <w:spacing w:after="0" w:line="240" w:lineRule="auto"/>
        <w:jc w:val="both"/>
        <w:rPr>
          <w:rFonts w:ascii="Times New Roman" w:hAnsi="Times New Roman" w:cs="Times New Roman"/>
          <w:color w:val="808080"/>
          <w:sz w:val="24"/>
          <w:szCs w:val="24"/>
          <w:lang w:eastAsia="tr-TR"/>
        </w:rPr>
      </w:pPr>
      <w:r>
        <w:rPr>
          <w:rFonts w:ascii="Times New Roman" w:hAnsi="Times New Roman" w:cs="Times New Roman"/>
          <w:color w:val="808080"/>
          <w:sz w:val="24"/>
          <w:szCs w:val="24"/>
          <w:lang w:eastAsia="tr-TR"/>
        </w:rPr>
        <w:t xml:space="preserve">Tablo 3. Ülkelere göre aylık hibe miktarları </w:t>
      </w:r>
    </w:p>
    <w:tbl>
      <w:tblPr>
        <w:tblW w:w="8692" w:type="dxa"/>
        <w:tblInd w:w="-106" w:type="dxa"/>
        <w:tblLayout w:type="fixed"/>
        <w:tblLook w:val="0000"/>
      </w:tblPr>
      <w:tblGrid>
        <w:gridCol w:w="2173"/>
        <w:gridCol w:w="2173"/>
        <w:gridCol w:w="2173"/>
        <w:gridCol w:w="2173"/>
      </w:tblGrid>
      <w:tr w:rsidR="003C4806" w:rsidTr="001440AC">
        <w:tblPrEx>
          <w:tblCellMar>
            <w:top w:w="0" w:type="dxa"/>
            <w:bottom w:w="0" w:type="dxa"/>
          </w:tblCellMar>
        </w:tblPrEx>
        <w:trPr>
          <w:trHeight w:val="351"/>
        </w:trPr>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1. Grup Program Ülkeleri </w:t>
            </w: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Avusturya, Danimarka, Finlandiya, Fransa, İrlanda, İtalya, Lihtenştayn, Norveç, İsveç, Birleşik Krallık </w:t>
            </w: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500 </w:t>
            </w: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600 </w:t>
            </w:r>
          </w:p>
        </w:tc>
      </w:tr>
      <w:tr w:rsidR="003C4806" w:rsidRPr="001440AC" w:rsidTr="001440AC">
        <w:tblPrEx>
          <w:tblCellMar>
            <w:top w:w="0" w:type="dxa"/>
            <w:bottom w:w="0" w:type="dxa"/>
          </w:tblCellMar>
        </w:tblPrEx>
        <w:trPr>
          <w:trHeight w:val="385"/>
        </w:trPr>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2. Grup Program Ülkeleri </w:t>
            </w: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Belçika, Hırvatistan, Çek Cumhuriyeti, Kıbrıs Rum Kesimi, Almanya, Yunanistan, İzlanda, Lüksemburg, Hollanda, Portekiz, Slovenya, İspanya, Türkiye </w:t>
            </w: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400 </w:t>
            </w: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500 </w:t>
            </w:r>
          </w:p>
        </w:tc>
      </w:tr>
      <w:tr w:rsidR="003C4806" w:rsidRPr="001440AC" w:rsidTr="001440AC">
        <w:tblPrEx>
          <w:tblCellMar>
            <w:top w:w="0" w:type="dxa"/>
            <w:bottom w:w="0" w:type="dxa"/>
          </w:tblCellMar>
        </w:tblPrEx>
        <w:trPr>
          <w:trHeight w:val="523"/>
        </w:trPr>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3. Grup Program Ülkeleri </w:t>
            </w: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Bulgaristan, Estonya, Macaristan, Letonya, Litvanya, Malta, Polonya, Romanya, Slovakya, Makedonya </w:t>
            </w: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300 </w:t>
            </w: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r w:rsidRPr="001440AC">
              <w:rPr>
                <w:rFonts w:ascii="Times New Roman" w:hAnsi="Times New Roman" w:cs="Times New Roman"/>
                <w:color w:val="000000"/>
                <w:sz w:val="23"/>
                <w:szCs w:val="23"/>
                <w:lang w:eastAsia="tr-TR"/>
              </w:rPr>
              <w:t xml:space="preserve">400 </w:t>
            </w:r>
          </w:p>
        </w:tc>
      </w:tr>
      <w:tr w:rsidR="003C4806" w:rsidRPr="001440AC" w:rsidTr="001440AC">
        <w:tblPrEx>
          <w:tblCellMar>
            <w:top w:w="0" w:type="dxa"/>
            <w:bottom w:w="0" w:type="dxa"/>
          </w:tblCellMar>
        </w:tblPrEx>
        <w:trPr>
          <w:trHeight w:val="385"/>
        </w:trPr>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p>
        </w:tc>
        <w:tc>
          <w:tcPr>
            <w:tcW w:w="2173" w:type="dxa"/>
          </w:tcPr>
          <w:p w:rsidR="003C4806" w:rsidRPr="001440AC" w:rsidRDefault="003C4806" w:rsidP="001440AC">
            <w:pPr>
              <w:autoSpaceDE w:val="0"/>
              <w:autoSpaceDN w:val="0"/>
              <w:adjustRightInd w:val="0"/>
              <w:spacing w:after="0" w:line="240" w:lineRule="auto"/>
              <w:rPr>
                <w:rFonts w:ascii="Times New Roman" w:hAnsi="Times New Roman" w:cs="Times New Roman"/>
                <w:color w:val="000000"/>
                <w:sz w:val="23"/>
                <w:szCs w:val="23"/>
                <w:lang w:eastAsia="tr-TR"/>
              </w:rPr>
            </w:pPr>
          </w:p>
        </w:tc>
      </w:tr>
    </w:tbl>
    <w:p w:rsidR="003C4806" w:rsidRPr="00F5540B" w:rsidRDefault="003C4806" w:rsidP="00B8408F">
      <w:pPr>
        <w:spacing w:after="0" w:line="240" w:lineRule="auto"/>
        <w:jc w:val="both"/>
        <w:rPr>
          <w:rFonts w:ascii="Times New Roman" w:hAnsi="Times New Roman" w:cs="Times New Roman"/>
          <w:color w:val="808080"/>
          <w:sz w:val="24"/>
          <w:szCs w:val="24"/>
          <w:lang w:eastAsia="tr-TR"/>
        </w:rPr>
      </w:pPr>
      <w:r w:rsidRPr="00F5540B">
        <w:rPr>
          <w:rFonts w:ascii="Times New Roman" w:hAnsi="Times New Roman" w:cs="Times New Roman"/>
          <w:sz w:val="24"/>
          <w:szCs w:val="24"/>
        </w:rPr>
        <w:t xml:space="preserve">Öğrencilere gidiş-dönüş seyahatleri için ayrıca destek </w:t>
      </w:r>
      <w:r w:rsidRPr="005461E3">
        <w:rPr>
          <w:rFonts w:ascii="Times New Roman" w:hAnsi="Times New Roman" w:cs="Times New Roman"/>
          <w:i/>
          <w:iCs/>
          <w:sz w:val="24"/>
          <w:szCs w:val="24"/>
          <w:u w:val="single"/>
        </w:rPr>
        <w:t>verilmemektedir</w:t>
      </w:r>
    </w:p>
    <w:p w:rsidR="003C4806" w:rsidRDefault="003C4806" w:rsidP="00B8408F">
      <w:pPr>
        <w:spacing w:after="0" w:line="240" w:lineRule="auto"/>
        <w:jc w:val="both"/>
        <w:rPr>
          <w:rFonts w:ascii="Times New Roman" w:hAnsi="Times New Roman" w:cs="Times New Roman"/>
          <w:color w:val="808080"/>
          <w:sz w:val="24"/>
          <w:szCs w:val="24"/>
          <w:lang w:eastAsia="tr-TR"/>
        </w:rPr>
      </w:pPr>
    </w:p>
    <w:p w:rsidR="003C4806" w:rsidRPr="000B27B3" w:rsidRDefault="003C4806" w:rsidP="00B8408F">
      <w:pPr>
        <w:spacing w:after="0" w:line="240" w:lineRule="auto"/>
        <w:jc w:val="both"/>
        <w:rPr>
          <w:rFonts w:ascii="Times New Roman" w:hAnsi="Times New Roman" w:cs="Times New Roman"/>
          <w:i/>
          <w:iCs/>
          <w:sz w:val="24"/>
          <w:szCs w:val="24"/>
          <w:lang w:eastAsia="tr-TR"/>
        </w:rPr>
      </w:pPr>
      <w:r w:rsidRPr="005B2EBA">
        <w:rPr>
          <w:rFonts w:ascii="Times New Roman" w:hAnsi="Times New Roman" w:cs="Times New Roman"/>
          <w:color w:val="808080"/>
          <w:sz w:val="24"/>
          <w:szCs w:val="24"/>
          <w:lang w:eastAsia="tr-TR"/>
        </w:rPr>
        <w:br/>
      </w:r>
      <w:r w:rsidRPr="000B27B3">
        <w:rPr>
          <w:rFonts w:ascii="Times New Roman" w:hAnsi="Times New Roman" w:cs="Times New Roman"/>
          <w:b/>
          <w:bCs/>
          <w:i/>
          <w:iCs/>
          <w:sz w:val="24"/>
          <w:szCs w:val="24"/>
          <w:lang w:eastAsia="tr-TR"/>
        </w:rPr>
        <w:t>Hibe Sözleşmesi</w:t>
      </w:r>
    </w:p>
    <w:p w:rsidR="003C4806" w:rsidRDefault="003C4806" w:rsidP="00AD12B0">
      <w:pPr>
        <w:spacing w:after="0" w:line="240" w:lineRule="auto"/>
        <w:jc w:val="both"/>
        <w:rPr>
          <w:rFonts w:ascii="Times New Roman" w:hAnsi="Times New Roman" w:cs="Times New Roman"/>
          <w:b/>
          <w:bCs/>
          <w:sz w:val="24"/>
          <w:szCs w:val="24"/>
          <w:u w:val="single"/>
          <w:lang w:eastAsia="tr-TR"/>
        </w:rPr>
      </w:pPr>
      <w:r w:rsidRPr="00D96798">
        <w:rPr>
          <w:rFonts w:ascii="Times New Roman" w:hAnsi="Times New Roman" w:cs="Times New Roman"/>
          <w:sz w:val="24"/>
          <w:szCs w:val="24"/>
          <w:lang w:eastAsia="tr-TR"/>
        </w:rPr>
        <w:br/>
        <w:t>Erasmus hibesi Avrupa Komisyonu aracılığı ile Ulusal Ajans tarafından sağlanmaktadır. 201</w:t>
      </w:r>
      <w:r>
        <w:rPr>
          <w:rFonts w:ascii="Times New Roman" w:hAnsi="Times New Roman" w:cs="Times New Roman"/>
          <w:sz w:val="24"/>
          <w:szCs w:val="24"/>
          <w:lang w:eastAsia="tr-TR"/>
        </w:rPr>
        <w:t>5–2016</w:t>
      </w:r>
      <w:r w:rsidRPr="00D96798">
        <w:rPr>
          <w:rFonts w:ascii="Times New Roman" w:hAnsi="Times New Roman" w:cs="Times New Roman"/>
          <w:sz w:val="24"/>
          <w:szCs w:val="24"/>
          <w:lang w:eastAsia="tr-TR"/>
        </w:rPr>
        <w:t xml:space="preserve"> akademik yılı için Üniversitemize tahsis edilecek hibe tutarı </w:t>
      </w:r>
      <w:r>
        <w:rPr>
          <w:rFonts w:ascii="Times New Roman" w:hAnsi="Times New Roman" w:cs="Times New Roman"/>
          <w:sz w:val="24"/>
          <w:szCs w:val="24"/>
          <w:lang w:eastAsia="tr-TR"/>
        </w:rPr>
        <w:t xml:space="preserve">Haziran veya </w:t>
      </w:r>
      <w:r w:rsidRPr="00D96798">
        <w:rPr>
          <w:rFonts w:ascii="Times New Roman" w:hAnsi="Times New Roman" w:cs="Times New Roman"/>
          <w:sz w:val="24"/>
          <w:szCs w:val="24"/>
          <w:lang w:eastAsia="tr-TR"/>
        </w:rPr>
        <w:t xml:space="preserve">Temmuz </w:t>
      </w:r>
      <w:r>
        <w:rPr>
          <w:rFonts w:ascii="Times New Roman" w:hAnsi="Times New Roman" w:cs="Times New Roman"/>
          <w:sz w:val="24"/>
          <w:szCs w:val="24"/>
          <w:lang w:eastAsia="tr-TR"/>
        </w:rPr>
        <w:t>aylarında</w:t>
      </w:r>
      <w:r w:rsidRPr="00D96798">
        <w:rPr>
          <w:rFonts w:ascii="Times New Roman" w:hAnsi="Times New Roman" w:cs="Times New Roman"/>
          <w:sz w:val="24"/>
          <w:szCs w:val="24"/>
          <w:lang w:eastAsia="tr-TR"/>
        </w:rPr>
        <w:t xml:space="preserve"> netleşecektir. Bu nedenle, başvuruların sona ermesinden sonra açıklanacak olan seçim sonuçları değerlendirme açısından nihai, ancak hibe koşulu açısından ÖN SEÇİM sonuçları olacaktır. Ulusal Ajans tarafından Üniversitemize ayrılan bütçenin elverdiği sayıda öğrencimize Erasmus hibesi tahsis edilebilecektir. </w:t>
      </w:r>
      <w:r w:rsidRPr="00D96798">
        <w:rPr>
          <w:rFonts w:ascii="Times New Roman" w:hAnsi="Times New Roman" w:cs="Times New Roman"/>
          <w:b/>
          <w:bCs/>
          <w:sz w:val="24"/>
          <w:szCs w:val="24"/>
          <w:u w:val="single"/>
          <w:lang w:eastAsia="tr-TR"/>
        </w:rPr>
        <w:t xml:space="preserve">Birimimiz, üniversitemize tahsis edilecek Erasmus hibesi belli olana kadar hiçbir öğrenciye hibeli </w:t>
      </w:r>
      <w:r>
        <w:rPr>
          <w:rFonts w:ascii="Times New Roman" w:hAnsi="Times New Roman" w:cs="Times New Roman"/>
          <w:b/>
          <w:bCs/>
          <w:sz w:val="24"/>
          <w:szCs w:val="24"/>
          <w:u w:val="single"/>
          <w:lang w:eastAsia="tr-TR"/>
        </w:rPr>
        <w:t>gideceği</w:t>
      </w:r>
      <w:r w:rsidRPr="00D96798">
        <w:rPr>
          <w:rFonts w:ascii="Times New Roman" w:hAnsi="Times New Roman" w:cs="Times New Roman"/>
          <w:b/>
          <w:bCs/>
          <w:sz w:val="24"/>
          <w:szCs w:val="24"/>
          <w:u w:val="single"/>
          <w:lang w:eastAsia="tr-TR"/>
        </w:rPr>
        <w:t xml:space="preserve"> garantisini </w:t>
      </w:r>
      <w:r w:rsidRPr="00A5691C">
        <w:rPr>
          <w:rFonts w:ascii="Times New Roman" w:hAnsi="Times New Roman" w:cs="Times New Roman"/>
          <w:b/>
          <w:bCs/>
          <w:i/>
          <w:iCs/>
          <w:sz w:val="24"/>
          <w:szCs w:val="24"/>
          <w:u w:val="single"/>
          <w:lang w:eastAsia="tr-TR"/>
        </w:rPr>
        <w:t>sunmamaktadır</w:t>
      </w:r>
      <w:r w:rsidRPr="00D96798">
        <w:rPr>
          <w:rFonts w:ascii="Times New Roman" w:hAnsi="Times New Roman" w:cs="Times New Roman"/>
          <w:b/>
          <w:bCs/>
          <w:sz w:val="24"/>
          <w:szCs w:val="24"/>
          <w:u w:val="single"/>
          <w:lang w:eastAsia="tr-TR"/>
        </w:rPr>
        <w:t>.</w:t>
      </w:r>
      <w:bookmarkStart w:id="0" w:name="_GoBack"/>
      <w:bookmarkEnd w:id="0"/>
      <w:r>
        <w:rPr>
          <w:rFonts w:ascii="Times New Roman" w:hAnsi="Times New Roman" w:cs="Times New Roman"/>
          <w:b/>
          <w:bCs/>
          <w:sz w:val="24"/>
          <w:szCs w:val="24"/>
          <w:u w:val="single"/>
          <w:lang w:eastAsia="tr-TR"/>
        </w:rPr>
        <w:t xml:space="preserve"> Dolayısıyla gelen hibeye bağlı olarak asil listede yer alan bir öğrenci yedek, veya yedek listede yer alan bir öğrenci asil konuma geçebilir. </w:t>
      </w:r>
    </w:p>
    <w:sectPr w:rsidR="003C4806" w:rsidSect="00B8408F">
      <w:pgSz w:w="23814" w:h="16840" w:orient="landscape" w:code="8"/>
      <w:pgMar w:top="720" w:right="720" w:bottom="720" w:left="720"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F86"/>
    <w:multiLevelType w:val="multilevel"/>
    <w:tmpl w:val="DD48988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965445"/>
    <w:multiLevelType w:val="multilevel"/>
    <w:tmpl w:val="07886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3114CA3"/>
    <w:multiLevelType w:val="hybridMultilevel"/>
    <w:tmpl w:val="A2C62BFA"/>
    <w:lvl w:ilvl="0" w:tplc="041F0001">
      <w:start w:val="1"/>
      <w:numFmt w:val="bullet"/>
      <w:lvlText w:val=""/>
      <w:lvlJc w:val="left"/>
      <w:pPr>
        <w:tabs>
          <w:tab w:val="num" w:pos="408"/>
        </w:tabs>
        <w:ind w:left="408" w:hanging="360"/>
      </w:pPr>
      <w:rPr>
        <w:rFonts w:ascii="Symbol" w:hAnsi="Symbol" w:cs="Symbol" w:hint="default"/>
      </w:rPr>
    </w:lvl>
    <w:lvl w:ilvl="1" w:tplc="041F0003">
      <w:start w:val="1"/>
      <w:numFmt w:val="bullet"/>
      <w:lvlText w:val="o"/>
      <w:lvlJc w:val="left"/>
      <w:pPr>
        <w:tabs>
          <w:tab w:val="num" w:pos="1128"/>
        </w:tabs>
        <w:ind w:left="1128" w:hanging="360"/>
      </w:pPr>
      <w:rPr>
        <w:rFonts w:ascii="Courier New" w:hAnsi="Courier New" w:cs="Courier New" w:hint="default"/>
      </w:rPr>
    </w:lvl>
    <w:lvl w:ilvl="2" w:tplc="041F0005">
      <w:start w:val="1"/>
      <w:numFmt w:val="bullet"/>
      <w:lvlText w:val=""/>
      <w:lvlJc w:val="left"/>
      <w:pPr>
        <w:tabs>
          <w:tab w:val="num" w:pos="1848"/>
        </w:tabs>
        <w:ind w:left="1848" w:hanging="360"/>
      </w:pPr>
      <w:rPr>
        <w:rFonts w:ascii="Wingdings" w:hAnsi="Wingdings" w:cs="Wingdings" w:hint="default"/>
      </w:rPr>
    </w:lvl>
    <w:lvl w:ilvl="3" w:tplc="041F0001">
      <w:start w:val="1"/>
      <w:numFmt w:val="bullet"/>
      <w:lvlText w:val=""/>
      <w:lvlJc w:val="left"/>
      <w:pPr>
        <w:tabs>
          <w:tab w:val="num" w:pos="2568"/>
        </w:tabs>
        <w:ind w:left="2568" w:hanging="360"/>
      </w:pPr>
      <w:rPr>
        <w:rFonts w:ascii="Symbol" w:hAnsi="Symbol" w:cs="Symbol" w:hint="default"/>
      </w:rPr>
    </w:lvl>
    <w:lvl w:ilvl="4" w:tplc="041F0003">
      <w:start w:val="1"/>
      <w:numFmt w:val="bullet"/>
      <w:lvlText w:val="o"/>
      <w:lvlJc w:val="left"/>
      <w:pPr>
        <w:tabs>
          <w:tab w:val="num" w:pos="3288"/>
        </w:tabs>
        <w:ind w:left="3288" w:hanging="360"/>
      </w:pPr>
      <w:rPr>
        <w:rFonts w:ascii="Courier New" w:hAnsi="Courier New" w:cs="Courier New" w:hint="default"/>
      </w:rPr>
    </w:lvl>
    <w:lvl w:ilvl="5" w:tplc="041F0005">
      <w:start w:val="1"/>
      <w:numFmt w:val="bullet"/>
      <w:lvlText w:val=""/>
      <w:lvlJc w:val="left"/>
      <w:pPr>
        <w:tabs>
          <w:tab w:val="num" w:pos="4008"/>
        </w:tabs>
        <w:ind w:left="4008" w:hanging="360"/>
      </w:pPr>
      <w:rPr>
        <w:rFonts w:ascii="Wingdings" w:hAnsi="Wingdings" w:cs="Wingdings" w:hint="default"/>
      </w:rPr>
    </w:lvl>
    <w:lvl w:ilvl="6" w:tplc="041F0001">
      <w:start w:val="1"/>
      <w:numFmt w:val="bullet"/>
      <w:lvlText w:val=""/>
      <w:lvlJc w:val="left"/>
      <w:pPr>
        <w:tabs>
          <w:tab w:val="num" w:pos="4728"/>
        </w:tabs>
        <w:ind w:left="4728" w:hanging="360"/>
      </w:pPr>
      <w:rPr>
        <w:rFonts w:ascii="Symbol" w:hAnsi="Symbol" w:cs="Symbol" w:hint="default"/>
      </w:rPr>
    </w:lvl>
    <w:lvl w:ilvl="7" w:tplc="041F0003">
      <w:start w:val="1"/>
      <w:numFmt w:val="bullet"/>
      <w:lvlText w:val="o"/>
      <w:lvlJc w:val="left"/>
      <w:pPr>
        <w:tabs>
          <w:tab w:val="num" w:pos="5448"/>
        </w:tabs>
        <w:ind w:left="5448" w:hanging="360"/>
      </w:pPr>
      <w:rPr>
        <w:rFonts w:ascii="Courier New" w:hAnsi="Courier New" w:cs="Courier New" w:hint="default"/>
      </w:rPr>
    </w:lvl>
    <w:lvl w:ilvl="8" w:tplc="041F0005">
      <w:start w:val="1"/>
      <w:numFmt w:val="bullet"/>
      <w:lvlText w:val=""/>
      <w:lvlJc w:val="left"/>
      <w:pPr>
        <w:tabs>
          <w:tab w:val="num" w:pos="6168"/>
        </w:tabs>
        <w:ind w:left="6168" w:hanging="360"/>
      </w:pPr>
      <w:rPr>
        <w:rFonts w:ascii="Wingdings" w:hAnsi="Wingdings" w:cs="Wingdings" w:hint="default"/>
      </w:rPr>
    </w:lvl>
  </w:abstractNum>
  <w:abstractNum w:abstractNumId="3">
    <w:nsid w:val="36D83E4F"/>
    <w:multiLevelType w:val="multilevel"/>
    <w:tmpl w:val="07886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06A6C6B"/>
    <w:multiLevelType w:val="hybridMultilevel"/>
    <w:tmpl w:val="19F42BF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nsid w:val="448D0EBB"/>
    <w:multiLevelType w:val="multilevel"/>
    <w:tmpl w:val="B7BADC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7F5226E"/>
    <w:multiLevelType w:val="hybridMultilevel"/>
    <w:tmpl w:val="211CADAA"/>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7">
    <w:nsid w:val="59195806"/>
    <w:multiLevelType w:val="multilevel"/>
    <w:tmpl w:val="07886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03C388C"/>
    <w:multiLevelType w:val="multilevel"/>
    <w:tmpl w:val="07886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8C22B73"/>
    <w:multiLevelType w:val="hybridMultilevel"/>
    <w:tmpl w:val="16447920"/>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0">
    <w:nsid w:val="69152620"/>
    <w:multiLevelType w:val="multilevel"/>
    <w:tmpl w:val="7B501D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66128A2"/>
    <w:multiLevelType w:val="multilevel"/>
    <w:tmpl w:val="07886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5"/>
  </w:num>
  <w:num w:numId="3">
    <w:abstractNumId w:val="11"/>
  </w:num>
  <w:num w:numId="4">
    <w:abstractNumId w:val="0"/>
  </w:num>
  <w:num w:numId="5">
    <w:abstractNumId w:val="3"/>
  </w:num>
  <w:num w:numId="6">
    <w:abstractNumId w:val="8"/>
  </w:num>
  <w:num w:numId="7">
    <w:abstractNumId w:val="1"/>
  </w:num>
  <w:num w:numId="8">
    <w:abstractNumId w:val="7"/>
  </w:num>
  <w:num w:numId="9">
    <w:abstractNumId w:val="4"/>
  </w:num>
  <w:num w:numId="10">
    <w:abstractNumId w:val="6"/>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08F"/>
    <w:rsid w:val="0000027D"/>
    <w:rsid w:val="00005C7C"/>
    <w:rsid w:val="0001570C"/>
    <w:rsid w:val="00036282"/>
    <w:rsid w:val="000379A0"/>
    <w:rsid w:val="000466EE"/>
    <w:rsid w:val="00047AF8"/>
    <w:rsid w:val="000B1FC8"/>
    <w:rsid w:val="000B27B3"/>
    <w:rsid w:val="000C0391"/>
    <w:rsid w:val="000C4551"/>
    <w:rsid w:val="000C4A44"/>
    <w:rsid w:val="000D2466"/>
    <w:rsid w:val="000D6D92"/>
    <w:rsid w:val="00117D74"/>
    <w:rsid w:val="001440AC"/>
    <w:rsid w:val="00171968"/>
    <w:rsid w:val="001B2CB8"/>
    <w:rsid w:val="001B7C1A"/>
    <w:rsid w:val="001C002F"/>
    <w:rsid w:val="001C222A"/>
    <w:rsid w:val="00233335"/>
    <w:rsid w:val="00263D9B"/>
    <w:rsid w:val="002B7956"/>
    <w:rsid w:val="002C107F"/>
    <w:rsid w:val="002F0EB5"/>
    <w:rsid w:val="00336475"/>
    <w:rsid w:val="003443A6"/>
    <w:rsid w:val="003528A0"/>
    <w:rsid w:val="00352ADE"/>
    <w:rsid w:val="00366210"/>
    <w:rsid w:val="00374244"/>
    <w:rsid w:val="0038488C"/>
    <w:rsid w:val="003A5B5E"/>
    <w:rsid w:val="003C17B6"/>
    <w:rsid w:val="003C4806"/>
    <w:rsid w:val="003D13AB"/>
    <w:rsid w:val="003E26DC"/>
    <w:rsid w:val="003E4658"/>
    <w:rsid w:val="003F03AB"/>
    <w:rsid w:val="004252B1"/>
    <w:rsid w:val="00450BF0"/>
    <w:rsid w:val="0046616B"/>
    <w:rsid w:val="004B581D"/>
    <w:rsid w:val="004C238A"/>
    <w:rsid w:val="004D53E1"/>
    <w:rsid w:val="004F16DF"/>
    <w:rsid w:val="0050060A"/>
    <w:rsid w:val="005110CB"/>
    <w:rsid w:val="005461E3"/>
    <w:rsid w:val="0056721D"/>
    <w:rsid w:val="0058495C"/>
    <w:rsid w:val="005A132E"/>
    <w:rsid w:val="005B2EBA"/>
    <w:rsid w:val="005E4CB0"/>
    <w:rsid w:val="005F72B9"/>
    <w:rsid w:val="00604053"/>
    <w:rsid w:val="00612732"/>
    <w:rsid w:val="00661BCD"/>
    <w:rsid w:val="00670D4A"/>
    <w:rsid w:val="00685F7C"/>
    <w:rsid w:val="0069365F"/>
    <w:rsid w:val="00697984"/>
    <w:rsid w:val="006A0B6D"/>
    <w:rsid w:val="006F0FEC"/>
    <w:rsid w:val="006F40CE"/>
    <w:rsid w:val="0071542E"/>
    <w:rsid w:val="007210BA"/>
    <w:rsid w:val="00726468"/>
    <w:rsid w:val="00737F27"/>
    <w:rsid w:val="00741666"/>
    <w:rsid w:val="007462FD"/>
    <w:rsid w:val="00776F11"/>
    <w:rsid w:val="007B6A00"/>
    <w:rsid w:val="007C6517"/>
    <w:rsid w:val="00833121"/>
    <w:rsid w:val="0083571C"/>
    <w:rsid w:val="00874B70"/>
    <w:rsid w:val="00885A70"/>
    <w:rsid w:val="008C6716"/>
    <w:rsid w:val="008C682A"/>
    <w:rsid w:val="008E1627"/>
    <w:rsid w:val="008E73BB"/>
    <w:rsid w:val="008F6945"/>
    <w:rsid w:val="00922BD3"/>
    <w:rsid w:val="00934D68"/>
    <w:rsid w:val="00944F01"/>
    <w:rsid w:val="00954D70"/>
    <w:rsid w:val="00967AA6"/>
    <w:rsid w:val="00973860"/>
    <w:rsid w:val="009B1E68"/>
    <w:rsid w:val="009B323B"/>
    <w:rsid w:val="009B3A7E"/>
    <w:rsid w:val="009B75FC"/>
    <w:rsid w:val="009C3EB5"/>
    <w:rsid w:val="009D1B72"/>
    <w:rsid w:val="009E0C56"/>
    <w:rsid w:val="009E13CE"/>
    <w:rsid w:val="009F4DBA"/>
    <w:rsid w:val="00A217F3"/>
    <w:rsid w:val="00A5691C"/>
    <w:rsid w:val="00A7766A"/>
    <w:rsid w:val="00A90A6D"/>
    <w:rsid w:val="00AA3D3C"/>
    <w:rsid w:val="00AC2896"/>
    <w:rsid w:val="00AD12B0"/>
    <w:rsid w:val="00AF7038"/>
    <w:rsid w:val="00B20B05"/>
    <w:rsid w:val="00B21775"/>
    <w:rsid w:val="00B26945"/>
    <w:rsid w:val="00B275BE"/>
    <w:rsid w:val="00B355B7"/>
    <w:rsid w:val="00B6599A"/>
    <w:rsid w:val="00B65BB2"/>
    <w:rsid w:val="00B8408F"/>
    <w:rsid w:val="00BA085E"/>
    <w:rsid w:val="00BC2A86"/>
    <w:rsid w:val="00BC59E6"/>
    <w:rsid w:val="00BD7D0F"/>
    <w:rsid w:val="00C00330"/>
    <w:rsid w:val="00C260EF"/>
    <w:rsid w:val="00C36AB1"/>
    <w:rsid w:val="00C53244"/>
    <w:rsid w:val="00C601E3"/>
    <w:rsid w:val="00C743AE"/>
    <w:rsid w:val="00C905FF"/>
    <w:rsid w:val="00C930B7"/>
    <w:rsid w:val="00CA2142"/>
    <w:rsid w:val="00CA70DB"/>
    <w:rsid w:val="00D46B3F"/>
    <w:rsid w:val="00D47D57"/>
    <w:rsid w:val="00D513C4"/>
    <w:rsid w:val="00D54D2B"/>
    <w:rsid w:val="00D75732"/>
    <w:rsid w:val="00D96798"/>
    <w:rsid w:val="00DC7915"/>
    <w:rsid w:val="00DF15D7"/>
    <w:rsid w:val="00E36429"/>
    <w:rsid w:val="00E70FD6"/>
    <w:rsid w:val="00E97AD3"/>
    <w:rsid w:val="00F22C8D"/>
    <w:rsid w:val="00F52946"/>
    <w:rsid w:val="00F5540B"/>
    <w:rsid w:val="00F57723"/>
    <w:rsid w:val="00F65F72"/>
    <w:rsid w:val="00FC2D12"/>
    <w:rsid w:val="00FC6802"/>
    <w:rsid w:val="00FE745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8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132E"/>
    <w:pPr>
      <w:ind w:left="720"/>
    </w:pPr>
  </w:style>
  <w:style w:type="character" w:styleId="Hyperlink">
    <w:name w:val="Hyperlink"/>
    <w:basedOn w:val="DefaultParagraphFont"/>
    <w:uiPriority w:val="99"/>
    <w:rsid w:val="0058495C"/>
    <w:rPr>
      <w:color w:val="0000FF"/>
      <w:u w:val="single"/>
    </w:rPr>
  </w:style>
  <w:style w:type="table" w:styleId="TableGrid">
    <w:name w:val="Table Grid"/>
    <w:basedOn w:val="TableNormal"/>
    <w:uiPriority w:val="99"/>
    <w:rsid w:val="000C039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440A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72973094">
      <w:marLeft w:val="0"/>
      <w:marRight w:val="0"/>
      <w:marTop w:val="0"/>
      <w:marBottom w:val="0"/>
      <w:divBdr>
        <w:top w:val="none" w:sz="0" w:space="0" w:color="auto"/>
        <w:left w:val="none" w:sz="0" w:space="0" w:color="auto"/>
        <w:bottom w:val="none" w:sz="0" w:space="0" w:color="auto"/>
        <w:right w:val="none" w:sz="0" w:space="0" w:color="auto"/>
      </w:divBdr>
    </w:div>
    <w:div w:id="1072973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kuman.osym.gov.tr/pdfdokuman/2014/Genel/Esdegerlik18072014.pdf" TargetMode="External"/><Relationship Id="rId3" Type="http://schemas.openxmlformats.org/officeDocument/2006/relationships/settings" Target="settings.xml"/><Relationship Id="rId7" Type="http://schemas.openxmlformats.org/officeDocument/2006/relationships/hyperlink" Target="http://erasmus.yalova.edu.tr/ikilianlasmalar.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kuman.osym.gov.tr/pdfdokuman/2014/Genel/Esdegerlik18072014.pdf" TargetMode="External"/><Relationship Id="rId11" Type="http://schemas.openxmlformats.org/officeDocument/2006/relationships/theme" Target="theme/theme1.xml"/><Relationship Id="rId5" Type="http://schemas.openxmlformats.org/officeDocument/2006/relationships/hyperlink" Target="http://erasmus.yalova.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rasmus.yalov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2</Pages>
  <Words>1346</Words>
  <Characters>7674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akademik yılında (Güz ve Bahar dönemleri) Erasmus öğrenim hareketliliğinden faydalanmak isteyen öğrencilerimizin başvuruları 15 Nisan 2013 - 30 Nisan 2013 tarihleri arasında alınacaktır</dc:title>
  <dc:subject/>
  <dc:creator>ismail aktar</dc:creator>
  <cp:keywords/>
  <dc:description/>
  <cp:lastModifiedBy>pc</cp:lastModifiedBy>
  <cp:revision>36</cp:revision>
  <dcterms:created xsi:type="dcterms:W3CDTF">2015-02-05T13:02:00Z</dcterms:created>
  <dcterms:modified xsi:type="dcterms:W3CDTF">2015-02-05T14:38:00Z</dcterms:modified>
</cp:coreProperties>
</file>